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B66BD">
        <w:trPr>
          <w:tblCellSpacing w:w="60" w:type="dxa"/>
        </w:trPr>
        <w:tc>
          <w:tcPr>
            <w:tcW w:w="1200" w:type="pct"/>
            <w:shd w:val="clear" w:color="auto" w:fill="E7F0F9"/>
          </w:tcPr>
          <w:p w:rsidR="008B66BD" w:rsidRDefault="007757EE">
            <w:pPr>
              <w:spacing w:after="0" w:line="240" w:lineRule="auto"/>
            </w:pPr>
            <w:r>
              <w:rPr>
                <w:b/>
              </w:rPr>
              <w:t>RKP broj</w:t>
            </w:r>
          </w:p>
        </w:tc>
        <w:tc>
          <w:tcPr>
            <w:tcW w:w="0" w:type="auto"/>
            <w:shd w:val="clear" w:color="auto" w:fill="E7F0F9"/>
          </w:tcPr>
          <w:p w:rsidR="008B66BD" w:rsidRDefault="007757EE">
            <w:pPr>
              <w:spacing w:after="0" w:line="240" w:lineRule="auto"/>
            </w:pPr>
            <w:r>
              <w:t>25827</w:t>
            </w:r>
          </w:p>
        </w:tc>
      </w:tr>
      <w:tr w:rsidR="008B66BD">
        <w:trPr>
          <w:tblCellSpacing w:w="60" w:type="dxa"/>
        </w:trPr>
        <w:tc>
          <w:tcPr>
            <w:tcW w:w="1200" w:type="pct"/>
            <w:shd w:val="clear" w:color="auto" w:fill="E7F0F9"/>
          </w:tcPr>
          <w:p w:rsidR="008B66BD" w:rsidRDefault="007757EE">
            <w:pPr>
              <w:spacing w:after="0" w:line="240" w:lineRule="auto"/>
            </w:pPr>
            <w:r>
              <w:rPr>
                <w:b/>
              </w:rPr>
              <w:t>Naziv obveznika</w:t>
            </w:r>
          </w:p>
        </w:tc>
        <w:tc>
          <w:tcPr>
            <w:tcW w:w="0" w:type="auto"/>
            <w:shd w:val="clear" w:color="auto" w:fill="E7F0F9"/>
          </w:tcPr>
          <w:p w:rsidR="008B66BD" w:rsidRDefault="007757EE">
            <w:pPr>
              <w:spacing w:after="0" w:line="240" w:lineRule="auto"/>
            </w:pPr>
            <w:r>
              <w:t>NASTAVNI ZAVOD ZA HITNU MEDICINU GRADA ZAGREBA</w:t>
            </w:r>
          </w:p>
        </w:tc>
      </w:tr>
      <w:tr w:rsidR="008B66BD">
        <w:trPr>
          <w:tblCellSpacing w:w="60" w:type="dxa"/>
        </w:trPr>
        <w:tc>
          <w:tcPr>
            <w:tcW w:w="1200" w:type="pct"/>
            <w:shd w:val="clear" w:color="auto" w:fill="E7F0F9"/>
          </w:tcPr>
          <w:p w:rsidR="008B66BD" w:rsidRDefault="007757EE">
            <w:pPr>
              <w:spacing w:after="0" w:line="240" w:lineRule="auto"/>
            </w:pPr>
            <w:r>
              <w:rPr>
                <w:b/>
              </w:rPr>
              <w:t>Razina</w:t>
            </w:r>
          </w:p>
        </w:tc>
        <w:tc>
          <w:tcPr>
            <w:tcW w:w="0" w:type="auto"/>
            <w:shd w:val="clear" w:color="auto" w:fill="E7F0F9"/>
          </w:tcPr>
          <w:p w:rsidR="008B66BD" w:rsidRDefault="007757EE">
            <w:pPr>
              <w:spacing w:after="0" w:line="240" w:lineRule="auto"/>
            </w:pPr>
            <w:r>
              <w:t>31</w:t>
            </w:r>
          </w:p>
        </w:tc>
      </w:tr>
    </w:tbl>
    <w:p w:rsidR="008B66BD" w:rsidRDefault="007757EE">
      <w:r>
        <w:br/>
      </w:r>
    </w:p>
    <w:p w:rsidR="008B66BD" w:rsidRDefault="007757EE">
      <w:pPr>
        <w:spacing w:line="240" w:lineRule="auto"/>
        <w:jc w:val="center"/>
      </w:pPr>
      <w:r>
        <w:rPr>
          <w:b/>
          <w:sz w:val="28"/>
        </w:rPr>
        <w:t>BILJEŠKE UZ FINANCIJSKE IZVJEŠTAJE</w:t>
      </w:r>
    </w:p>
    <w:p w:rsidR="008B66BD" w:rsidRDefault="007757EE">
      <w:pPr>
        <w:spacing w:line="240" w:lineRule="auto"/>
        <w:jc w:val="center"/>
      </w:pPr>
      <w:r>
        <w:rPr>
          <w:b/>
          <w:sz w:val="28"/>
        </w:rPr>
        <w:t>ZA RAZDOBLJE</w:t>
      </w:r>
    </w:p>
    <w:p w:rsidR="008B66BD" w:rsidRDefault="007757EE">
      <w:pPr>
        <w:spacing w:line="240" w:lineRule="auto"/>
        <w:jc w:val="center"/>
      </w:pPr>
      <w:r>
        <w:rPr>
          <w:b/>
          <w:sz w:val="28"/>
        </w:rPr>
        <w:t>I - XII 2025.</w:t>
      </w:r>
    </w:p>
    <w:p w:rsidR="008B66BD" w:rsidRDefault="008B66BD"/>
    <w:p w:rsidR="008B66BD" w:rsidRDefault="007757EE">
      <w:pPr>
        <w:keepNext/>
        <w:spacing w:line="240" w:lineRule="auto"/>
        <w:jc w:val="center"/>
      </w:pPr>
      <w:r>
        <w:rPr>
          <w:b/>
          <w:sz w:val="28"/>
        </w:rPr>
        <w:t>Izvještaj o prihodima i rashodima, primicima i izdacima</w:t>
      </w:r>
    </w:p>
    <w:p w:rsidR="008B66BD" w:rsidRDefault="007757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w:t>
            </w:r>
          </w:p>
        </w:tc>
        <w:tc>
          <w:tcPr>
            <w:tcW w:w="3180" w:type="dxa"/>
            <w:tcMar>
              <w:top w:w="0" w:type="dxa"/>
              <w:bottom w:w="0" w:type="dxa"/>
            </w:tcMar>
            <w:vAlign w:val="center"/>
          </w:tcPr>
          <w:p w:rsidR="008B66BD" w:rsidRDefault="007757EE">
            <w:pPr>
              <w:keepNext/>
              <w:keepLines/>
              <w:spacing w:after="0" w:line="240" w:lineRule="auto"/>
            </w:pPr>
            <w:r>
              <w:rPr>
                <w:sz w:val="18"/>
              </w:rPr>
              <w:t>PRIHODI POSLOVANJA (šifre 61+62+63+64+65+66+67+68)</w:t>
            </w:r>
          </w:p>
        </w:tc>
        <w:tc>
          <w:tcPr>
            <w:tcW w:w="700" w:type="dxa"/>
            <w:tcMar>
              <w:top w:w="0" w:type="dxa"/>
              <w:bottom w:w="0" w:type="dxa"/>
            </w:tcMar>
            <w:vAlign w:val="center"/>
          </w:tcPr>
          <w:p w:rsidR="008B66BD" w:rsidRDefault="007757EE">
            <w:pPr>
              <w:keepNext/>
              <w:keepLines/>
              <w:spacing w:after="0" w:line="240" w:lineRule="auto"/>
            </w:pPr>
            <w:r>
              <w:rPr>
                <w:sz w:val="18"/>
              </w:rPr>
              <w:t>6</w:t>
            </w:r>
          </w:p>
        </w:tc>
        <w:tc>
          <w:tcPr>
            <w:tcW w:w="1860" w:type="dxa"/>
            <w:tcMar>
              <w:top w:w="0" w:type="dxa"/>
              <w:bottom w:w="0" w:type="dxa"/>
            </w:tcMar>
            <w:vAlign w:val="center"/>
          </w:tcPr>
          <w:p w:rsidR="008B66BD" w:rsidRDefault="007757EE">
            <w:pPr>
              <w:keepNext/>
              <w:keepLines/>
              <w:spacing w:after="0" w:line="240" w:lineRule="auto"/>
              <w:jc w:val="right"/>
            </w:pPr>
            <w:r>
              <w:rPr>
                <w:sz w:val="18"/>
              </w:rPr>
              <w:t>22.661.596,62</w:t>
            </w:r>
          </w:p>
        </w:tc>
        <w:tc>
          <w:tcPr>
            <w:tcW w:w="1860" w:type="dxa"/>
            <w:tcMar>
              <w:top w:w="0" w:type="dxa"/>
              <w:bottom w:w="0" w:type="dxa"/>
            </w:tcMar>
            <w:vAlign w:val="center"/>
          </w:tcPr>
          <w:p w:rsidR="008B66BD" w:rsidRDefault="007757EE">
            <w:pPr>
              <w:keepNext/>
              <w:keepLines/>
              <w:spacing w:after="0" w:line="240" w:lineRule="auto"/>
              <w:jc w:val="right"/>
            </w:pPr>
            <w:r>
              <w:rPr>
                <w:sz w:val="18"/>
              </w:rPr>
              <w:t>25.300.214,33</w:t>
            </w:r>
          </w:p>
        </w:tc>
        <w:tc>
          <w:tcPr>
            <w:tcW w:w="700" w:type="dxa"/>
            <w:tcMar>
              <w:top w:w="0" w:type="dxa"/>
              <w:bottom w:w="0" w:type="dxa"/>
            </w:tcMar>
            <w:vAlign w:val="center"/>
          </w:tcPr>
          <w:p w:rsidR="008B66BD" w:rsidRDefault="007757EE">
            <w:pPr>
              <w:keepNext/>
              <w:keepLines/>
              <w:spacing w:after="0" w:line="240" w:lineRule="auto"/>
              <w:jc w:val="right"/>
            </w:pPr>
            <w:r>
              <w:rPr>
                <w:sz w:val="18"/>
              </w:rPr>
              <w:t>111,6</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w:t>
            </w:r>
          </w:p>
        </w:tc>
        <w:tc>
          <w:tcPr>
            <w:tcW w:w="3180" w:type="dxa"/>
            <w:tcMar>
              <w:top w:w="0" w:type="dxa"/>
              <w:bottom w:w="0" w:type="dxa"/>
            </w:tcMar>
            <w:vAlign w:val="center"/>
          </w:tcPr>
          <w:p w:rsidR="008B66BD" w:rsidRDefault="007757EE">
            <w:pPr>
              <w:keepNext/>
              <w:keepLines/>
              <w:spacing w:after="0" w:line="240" w:lineRule="auto"/>
            </w:pPr>
            <w:r>
              <w:rPr>
                <w:sz w:val="18"/>
              </w:rPr>
              <w:t>RASHODI POSLOVANJA (šifre 31+32+34+35+36+37+38)</w:t>
            </w:r>
          </w:p>
        </w:tc>
        <w:tc>
          <w:tcPr>
            <w:tcW w:w="700" w:type="dxa"/>
            <w:tcMar>
              <w:top w:w="0" w:type="dxa"/>
              <w:bottom w:w="0" w:type="dxa"/>
            </w:tcMar>
            <w:vAlign w:val="center"/>
          </w:tcPr>
          <w:p w:rsidR="008B66BD" w:rsidRDefault="007757EE">
            <w:pPr>
              <w:keepNext/>
              <w:keepLines/>
              <w:spacing w:after="0" w:line="240" w:lineRule="auto"/>
            </w:pPr>
            <w:r>
              <w:rPr>
                <w:sz w:val="18"/>
              </w:rPr>
              <w:t>3</w:t>
            </w:r>
          </w:p>
        </w:tc>
        <w:tc>
          <w:tcPr>
            <w:tcW w:w="1860" w:type="dxa"/>
            <w:tcMar>
              <w:top w:w="0" w:type="dxa"/>
              <w:bottom w:w="0" w:type="dxa"/>
            </w:tcMar>
            <w:vAlign w:val="center"/>
          </w:tcPr>
          <w:p w:rsidR="008B66BD" w:rsidRDefault="007757EE">
            <w:pPr>
              <w:keepNext/>
              <w:keepLines/>
              <w:spacing w:after="0" w:line="240" w:lineRule="auto"/>
              <w:jc w:val="right"/>
            </w:pPr>
            <w:r>
              <w:rPr>
                <w:sz w:val="18"/>
              </w:rPr>
              <w:t>20.030.601,31</w:t>
            </w:r>
          </w:p>
        </w:tc>
        <w:tc>
          <w:tcPr>
            <w:tcW w:w="1860" w:type="dxa"/>
            <w:tcMar>
              <w:top w:w="0" w:type="dxa"/>
              <w:bottom w:w="0" w:type="dxa"/>
            </w:tcMar>
            <w:vAlign w:val="center"/>
          </w:tcPr>
          <w:p w:rsidR="008B66BD" w:rsidRDefault="007757EE">
            <w:pPr>
              <w:keepNext/>
              <w:keepLines/>
              <w:spacing w:after="0" w:line="240" w:lineRule="auto"/>
              <w:jc w:val="right"/>
            </w:pPr>
            <w:r>
              <w:rPr>
                <w:sz w:val="18"/>
              </w:rPr>
              <w:t>22.399.518,15</w:t>
            </w:r>
          </w:p>
        </w:tc>
        <w:tc>
          <w:tcPr>
            <w:tcW w:w="700" w:type="dxa"/>
            <w:tcMar>
              <w:top w:w="0" w:type="dxa"/>
              <w:bottom w:w="0" w:type="dxa"/>
            </w:tcMar>
            <w:vAlign w:val="center"/>
          </w:tcPr>
          <w:p w:rsidR="008B66BD" w:rsidRDefault="007757EE">
            <w:pPr>
              <w:keepNext/>
              <w:keepLines/>
              <w:spacing w:after="0" w:line="240" w:lineRule="auto"/>
              <w:jc w:val="right"/>
            </w:pPr>
            <w:r>
              <w:rPr>
                <w:sz w:val="18"/>
              </w:rPr>
              <w:t>111,8</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b/>
                <w:sz w:val="18"/>
              </w:rPr>
              <w:t>VIŠAK PRIHODA POSLOVANJA (šifre 6-Z005)</w:t>
            </w:r>
          </w:p>
        </w:tc>
        <w:tc>
          <w:tcPr>
            <w:tcW w:w="700" w:type="dxa"/>
            <w:tcMar>
              <w:top w:w="0" w:type="dxa"/>
              <w:bottom w:w="0" w:type="dxa"/>
            </w:tcMar>
            <w:vAlign w:val="center"/>
          </w:tcPr>
          <w:p w:rsidR="008B66BD" w:rsidRDefault="007757EE">
            <w:pPr>
              <w:keepNext/>
              <w:keepLines/>
              <w:spacing w:after="0" w:line="240" w:lineRule="auto"/>
            </w:pPr>
            <w:r>
              <w:rPr>
                <w:b/>
                <w:sz w:val="18"/>
              </w:rPr>
              <w:t>X001</w:t>
            </w:r>
          </w:p>
        </w:tc>
        <w:tc>
          <w:tcPr>
            <w:tcW w:w="1860" w:type="dxa"/>
            <w:tcMar>
              <w:top w:w="0" w:type="dxa"/>
              <w:bottom w:w="0" w:type="dxa"/>
            </w:tcMar>
            <w:vAlign w:val="center"/>
          </w:tcPr>
          <w:p w:rsidR="008B66BD" w:rsidRDefault="007757EE">
            <w:pPr>
              <w:keepNext/>
              <w:keepLines/>
              <w:spacing w:after="0" w:line="240" w:lineRule="auto"/>
              <w:jc w:val="right"/>
            </w:pPr>
            <w:r>
              <w:rPr>
                <w:b/>
                <w:sz w:val="18"/>
              </w:rPr>
              <w:t>2.630.995,31</w:t>
            </w:r>
          </w:p>
        </w:tc>
        <w:tc>
          <w:tcPr>
            <w:tcW w:w="1860" w:type="dxa"/>
            <w:tcMar>
              <w:top w:w="0" w:type="dxa"/>
              <w:bottom w:w="0" w:type="dxa"/>
            </w:tcMar>
            <w:vAlign w:val="center"/>
          </w:tcPr>
          <w:p w:rsidR="008B66BD" w:rsidRDefault="007757EE">
            <w:pPr>
              <w:keepNext/>
              <w:keepLines/>
              <w:spacing w:after="0" w:line="240" w:lineRule="auto"/>
              <w:jc w:val="right"/>
            </w:pPr>
            <w:r>
              <w:rPr>
                <w:b/>
                <w:sz w:val="18"/>
              </w:rPr>
              <w:t>2.900.696,18</w:t>
            </w:r>
          </w:p>
        </w:tc>
        <w:tc>
          <w:tcPr>
            <w:tcW w:w="700" w:type="dxa"/>
            <w:tcMar>
              <w:top w:w="0" w:type="dxa"/>
              <w:bottom w:w="0" w:type="dxa"/>
            </w:tcMar>
            <w:vAlign w:val="center"/>
          </w:tcPr>
          <w:p w:rsidR="008B66BD" w:rsidRDefault="007757EE">
            <w:pPr>
              <w:keepNext/>
              <w:keepLines/>
              <w:spacing w:after="0" w:line="240" w:lineRule="auto"/>
              <w:jc w:val="right"/>
            </w:pPr>
            <w:r>
              <w:rPr>
                <w:b/>
                <w:sz w:val="18"/>
              </w:rPr>
              <w:t>110,3</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7</w:t>
            </w:r>
          </w:p>
        </w:tc>
        <w:tc>
          <w:tcPr>
            <w:tcW w:w="3180" w:type="dxa"/>
            <w:tcMar>
              <w:top w:w="0" w:type="dxa"/>
              <w:bottom w:w="0" w:type="dxa"/>
            </w:tcMar>
            <w:vAlign w:val="center"/>
          </w:tcPr>
          <w:p w:rsidR="008B66BD" w:rsidRDefault="007757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8B66BD" w:rsidRDefault="007757EE">
            <w:pPr>
              <w:keepNext/>
              <w:keepLines/>
              <w:spacing w:after="0" w:line="240" w:lineRule="auto"/>
            </w:pPr>
            <w:r>
              <w:rPr>
                <w:sz w:val="18"/>
              </w:rPr>
              <w:t>7</w:t>
            </w:r>
          </w:p>
        </w:tc>
        <w:tc>
          <w:tcPr>
            <w:tcW w:w="1860" w:type="dxa"/>
            <w:tcMar>
              <w:top w:w="0" w:type="dxa"/>
              <w:bottom w:w="0" w:type="dxa"/>
            </w:tcMar>
            <w:vAlign w:val="center"/>
          </w:tcPr>
          <w:p w:rsidR="008B66BD" w:rsidRDefault="007757EE">
            <w:pPr>
              <w:keepNext/>
              <w:keepLines/>
              <w:spacing w:after="0" w:line="240" w:lineRule="auto"/>
              <w:jc w:val="right"/>
            </w:pPr>
            <w:r>
              <w:rPr>
                <w:sz w:val="18"/>
              </w:rPr>
              <w:t>5.864,00</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700" w:type="dxa"/>
            <w:tcMar>
              <w:top w:w="0" w:type="dxa"/>
              <w:bottom w:w="0" w:type="dxa"/>
            </w:tcMar>
            <w:vAlign w:val="center"/>
          </w:tcPr>
          <w:p w:rsidR="008B66BD" w:rsidRDefault="007757EE">
            <w:pPr>
              <w:keepNext/>
              <w:keepLines/>
              <w:spacing w:after="0" w:line="240" w:lineRule="auto"/>
              <w:jc w:val="right"/>
            </w:pPr>
            <w:r>
              <w:rPr>
                <w:sz w:val="18"/>
              </w:rPr>
              <w:t>0</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w:t>
            </w:r>
          </w:p>
        </w:tc>
        <w:tc>
          <w:tcPr>
            <w:tcW w:w="3180" w:type="dxa"/>
            <w:tcMar>
              <w:top w:w="0" w:type="dxa"/>
              <w:bottom w:w="0" w:type="dxa"/>
            </w:tcMar>
            <w:vAlign w:val="center"/>
          </w:tcPr>
          <w:p w:rsidR="008B66BD" w:rsidRDefault="007757E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8B66BD" w:rsidRDefault="007757EE">
            <w:pPr>
              <w:keepNext/>
              <w:keepLines/>
              <w:spacing w:after="0" w:line="240" w:lineRule="auto"/>
            </w:pPr>
            <w:r>
              <w:rPr>
                <w:sz w:val="18"/>
              </w:rPr>
              <w:t>4</w:t>
            </w:r>
          </w:p>
        </w:tc>
        <w:tc>
          <w:tcPr>
            <w:tcW w:w="1860" w:type="dxa"/>
            <w:tcMar>
              <w:top w:w="0" w:type="dxa"/>
              <w:bottom w:w="0" w:type="dxa"/>
            </w:tcMar>
            <w:vAlign w:val="center"/>
          </w:tcPr>
          <w:p w:rsidR="008B66BD" w:rsidRDefault="007757EE">
            <w:pPr>
              <w:keepNext/>
              <w:keepLines/>
              <w:spacing w:after="0" w:line="240" w:lineRule="auto"/>
              <w:jc w:val="right"/>
            </w:pPr>
            <w:r>
              <w:rPr>
                <w:sz w:val="18"/>
              </w:rPr>
              <w:t>2.243.915,95</w:t>
            </w:r>
          </w:p>
        </w:tc>
        <w:tc>
          <w:tcPr>
            <w:tcW w:w="1860" w:type="dxa"/>
            <w:tcMar>
              <w:top w:w="0" w:type="dxa"/>
              <w:bottom w:w="0" w:type="dxa"/>
            </w:tcMar>
            <w:vAlign w:val="center"/>
          </w:tcPr>
          <w:p w:rsidR="008B66BD" w:rsidRDefault="007757EE">
            <w:pPr>
              <w:keepNext/>
              <w:keepLines/>
              <w:spacing w:after="0" w:line="240" w:lineRule="auto"/>
              <w:jc w:val="right"/>
            </w:pPr>
            <w:r>
              <w:rPr>
                <w:sz w:val="18"/>
              </w:rPr>
              <w:t>760.327,31</w:t>
            </w:r>
          </w:p>
        </w:tc>
        <w:tc>
          <w:tcPr>
            <w:tcW w:w="700" w:type="dxa"/>
            <w:tcMar>
              <w:top w:w="0" w:type="dxa"/>
              <w:bottom w:w="0" w:type="dxa"/>
            </w:tcMar>
            <w:vAlign w:val="center"/>
          </w:tcPr>
          <w:p w:rsidR="008B66BD" w:rsidRDefault="007757EE">
            <w:pPr>
              <w:keepNext/>
              <w:keepLines/>
              <w:spacing w:after="0" w:line="240" w:lineRule="auto"/>
              <w:jc w:val="right"/>
            </w:pPr>
            <w:r>
              <w:rPr>
                <w:sz w:val="18"/>
              </w:rPr>
              <w:t>33,9</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8B66BD" w:rsidRDefault="007757EE">
            <w:pPr>
              <w:keepNext/>
              <w:keepLines/>
              <w:spacing w:after="0" w:line="240" w:lineRule="auto"/>
            </w:pPr>
            <w:r>
              <w:rPr>
                <w:b/>
                <w:sz w:val="18"/>
              </w:rPr>
              <w:t>Y002</w:t>
            </w:r>
          </w:p>
        </w:tc>
        <w:tc>
          <w:tcPr>
            <w:tcW w:w="1860" w:type="dxa"/>
            <w:tcMar>
              <w:top w:w="0" w:type="dxa"/>
              <w:bottom w:w="0" w:type="dxa"/>
            </w:tcMar>
            <w:vAlign w:val="center"/>
          </w:tcPr>
          <w:p w:rsidR="008B66BD" w:rsidRDefault="007757EE">
            <w:pPr>
              <w:keepNext/>
              <w:keepLines/>
              <w:spacing w:after="0" w:line="240" w:lineRule="auto"/>
              <w:jc w:val="right"/>
            </w:pPr>
            <w:r>
              <w:rPr>
                <w:b/>
                <w:sz w:val="18"/>
              </w:rPr>
              <w:t>2.238.051,95</w:t>
            </w:r>
          </w:p>
        </w:tc>
        <w:tc>
          <w:tcPr>
            <w:tcW w:w="1860" w:type="dxa"/>
            <w:tcMar>
              <w:top w:w="0" w:type="dxa"/>
              <w:bottom w:w="0" w:type="dxa"/>
            </w:tcMar>
            <w:vAlign w:val="center"/>
          </w:tcPr>
          <w:p w:rsidR="008B66BD" w:rsidRDefault="007757EE">
            <w:pPr>
              <w:keepNext/>
              <w:keepLines/>
              <w:spacing w:after="0" w:line="240" w:lineRule="auto"/>
              <w:jc w:val="right"/>
            </w:pPr>
            <w:r>
              <w:rPr>
                <w:b/>
                <w:sz w:val="18"/>
              </w:rPr>
              <w:t>760.327,31</w:t>
            </w:r>
          </w:p>
        </w:tc>
        <w:tc>
          <w:tcPr>
            <w:tcW w:w="700" w:type="dxa"/>
            <w:tcMar>
              <w:top w:w="0" w:type="dxa"/>
              <w:bottom w:w="0" w:type="dxa"/>
            </w:tcMar>
            <w:vAlign w:val="center"/>
          </w:tcPr>
          <w:p w:rsidR="008B66BD" w:rsidRDefault="007757EE">
            <w:pPr>
              <w:keepNext/>
              <w:keepLines/>
              <w:spacing w:after="0" w:line="240" w:lineRule="auto"/>
              <w:jc w:val="right"/>
            </w:pPr>
            <w:r>
              <w:rPr>
                <w:b/>
                <w:sz w:val="18"/>
              </w:rPr>
              <w:t>34,0</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8</w:t>
            </w:r>
          </w:p>
        </w:tc>
        <w:tc>
          <w:tcPr>
            <w:tcW w:w="3180" w:type="dxa"/>
            <w:tcMar>
              <w:top w:w="0" w:type="dxa"/>
              <w:bottom w:w="0" w:type="dxa"/>
            </w:tcMar>
            <w:vAlign w:val="center"/>
          </w:tcPr>
          <w:p w:rsidR="008B66BD" w:rsidRDefault="007757E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8B66BD" w:rsidRDefault="007757EE">
            <w:pPr>
              <w:keepNext/>
              <w:keepLines/>
              <w:spacing w:after="0" w:line="240" w:lineRule="auto"/>
            </w:pPr>
            <w:r>
              <w:rPr>
                <w:sz w:val="18"/>
              </w:rPr>
              <w:t>8</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5</w:t>
            </w:r>
          </w:p>
        </w:tc>
        <w:tc>
          <w:tcPr>
            <w:tcW w:w="3180" w:type="dxa"/>
            <w:tcMar>
              <w:top w:w="0" w:type="dxa"/>
              <w:bottom w:w="0" w:type="dxa"/>
            </w:tcMar>
            <w:vAlign w:val="center"/>
          </w:tcPr>
          <w:p w:rsidR="008B66BD" w:rsidRDefault="007757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8B66BD" w:rsidRDefault="007757EE">
            <w:pPr>
              <w:keepNext/>
              <w:keepLines/>
              <w:spacing w:after="0" w:line="240" w:lineRule="auto"/>
            </w:pPr>
            <w:r>
              <w:rPr>
                <w:sz w:val="18"/>
              </w:rPr>
              <w:t>5</w:t>
            </w:r>
          </w:p>
        </w:tc>
        <w:tc>
          <w:tcPr>
            <w:tcW w:w="1860" w:type="dxa"/>
            <w:tcMar>
              <w:top w:w="0" w:type="dxa"/>
              <w:bottom w:w="0" w:type="dxa"/>
            </w:tcMar>
            <w:vAlign w:val="center"/>
          </w:tcPr>
          <w:p w:rsidR="008B66BD" w:rsidRDefault="007757EE">
            <w:pPr>
              <w:keepNext/>
              <w:keepLines/>
              <w:spacing w:after="0" w:line="240" w:lineRule="auto"/>
              <w:jc w:val="right"/>
            </w:pPr>
            <w:r>
              <w:rPr>
                <w:sz w:val="18"/>
              </w:rPr>
              <w:t>907.226,76</w:t>
            </w:r>
          </w:p>
        </w:tc>
        <w:tc>
          <w:tcPr>
            <w:tcW w:w="1860" w:type="dxa"/>
            <w:tcMar>
              <w:top w:w="0" w:type="dxa"/>
              <w:bottom w:w="0" w:type="dxa"/>
            </w:tcMar>
            <w:vAlign w:val="center"/>
          </w:tcPr>
          <w:p w:rsidR="008B66BD" w:rsidRDefault="007757EE">
            <w:pPr>
              <w:keepNext/>
              <w:keepLines/>
              <w:spacing w:after="0" w:line="240" w:lineRule="auto"/>
              <w:jc w:val="right"/>
            </w:pPr>
            <w:r>
              <w:rPr>
                <w:sz w:val="18"/>
              </w:rPr>
              <w:t>907.226,76</w:t>
            </w:r>
          </w:p>
        </w:tc>
        <w:tc>
          <w:tcPr>
            <w:tcW w:w="700" w:type="dxa"/>
            <w:tcMar>
              <w:top w:w="0" w:type="dxa"/>
              <w:bottom w:w="0" w:type="dxa"/>
            </w:tcMar>
            <w:vAlign w:val="center"/>
          </w:tcPr>
          <w:p w:rsidR="008B66BD" w:rsidRDefault="007757EE">
            <w:pPr>
              <w:keepNext/>
              <w:keepLines/>
              <w:spacing w:after="0" w:line="240" w:lineRule="auto"/>
              <w:jc w:val="right"/>
            </w:pPr>
            <w:r>
              <w:rPr>
                <w:sz w:val="18"/>
              </w:rPr>
              <w:t>100</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8B66BD" w:rsidRDefault="007757EE">
            <w:pPr>
              <w:keepNext/>
              <w:keepLines/>
              <w:spacing w:after="0" w:line="240" w:lineRule="auto"/>
            </w:pPr>
            <w:r>
              <w:rPr>
                <w:b/>
                <w:sz w:val="18"/>
              </w:rPr>
              <w:t>Y003</w:t>
            </w:r>
          </w:p>
        </w:tc>
        <w:tc>
          <w:tcPr>
            <w:tcW w:w="1860" w:type="dxa"/>
            <w:tcMar>
              <w:top w:w="0" w:type="dxa"/>
              <w:bottom w:w="0" w:type="dxa"/>
            </w:tcMar>
            <w:vAlign w:val="center"/>
          </w:tcPr>
          <w:p w:rsidR="008B66BD" w:rsidRDefault="007757EE">
            <w:pPr>
              <w:keepNext/>
              <w:keepLines/>
              <w:spacing w:after="0" w:line="240" w:lineRule="auto"/>
              <w:jc w:val="right"/>
            </w:pPr>
            <w:r>
              <w:rPr>
                <w:b/>
                <w:sz w:val="18"/>
              </w:rPr>
              <w:t>907.226,76</w:t>
            </w:r>
          </w:p>
        </w:tc>
        <w:tc>
          <w:tcPr>
            <w:tcW w:w="1860" w:type="dxa"/>
            <w:tcMar>
              <w:top w:w="0" w:type="dxa"/>
              <w:bottom w:w="0" w:type="dxa"/>
            </w:tcMar>
            <w:vAlign w:val="center"/>
          </w:tcPr>
          <w:p w:rsidR="008B66BD" w:rsidRDefault="007757EE">
            <w:pPr>
              <w:keepNext/>
              <w:keepLines/>
              <w:spacing w:after="0" w:line="240" w:lineRule="auto"/>
              <w:jc w:val="right"/>
            </w:pPr>
            <w:r>
              <w:rPr>
                <w:b/>
                <w:sz w:val="18"/>
              </w:rPr>
              <w:t>907.226,76</w:t>
            </w:r>
          </w:p>
        </w:tc>
        <w:tc>
          <w:tcPr>
            <w:tcW w:w="700" w:type="dxa"/>
            <w:tcMar>
              <w:top w:w="0" w:type="dxa"/>
              <w:bottom w:w="0" w:type="dxa"/>
            </w:tcMar>
            <w:vAlign w:val="center"/>
          </w:tcPr>
          <w:p w:rsidR="008B66BD" w:rsidRDefault="007757EE">
            <w:pPr>
              <w:keepNext/>
              <w:keepLines/>
              <w:spacing w:after="0" w:line="240" w:lineRule="auto"/>
              <w:jc w:val="right"/>
            </w:pPr>
            <w:r>
              <w:rPr>
                <w:b/>
                <w:sz w:val="18"/>
              </w:rPr>
              <w:t>100</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b/>
                <w:sz w:val="18"/>
              </w:rPr>
              <w:t>VIŠAK PRIHODA I PRIMITAKA (šifre X678-Y345)</w:t>
            </w:r>
          </w:p>
        </w:tc>
        <w:tc>
          <w:tcPr>
            <w:tcW w:w="700" w:type="dxa"/>
            <w:tcMar>
              <w:top w:w="0" w:type="dxa"/>
              <w:bottom w:w="0" w:type="dxa"/>
            </w:tcMar>
            <w:vAlign w:val="center"/>
          </w:tcPr>
          <w:p w:rsidR="008B66BD" w:rsidRDefault="007757EE">
            <w:pPr>
              <w:keepNext/>
              <w:keepLines/>
              <w:spacing w:after="0" w:line="240" w:lineRule="auto"/>
            </w:pPr>
            <w:r>
              <w:rPr>
                <w:b/>
                <w:sz w:val="18"/>
              </w:rPr>
              <w:t>X005</w:t>
            </w:r>
          </w:p>
        </w:tc>
        <w:tc>
          <w:tcPr>
            <w:tcW w:w="1860" w:type="dxa"/>
            <w:tcMar>
              <w:top w:w="0" w:type="dxa"/>
              <w:bottom w:w="0" w:type="dxa"/>
            </w:tcMar>
            <w:vAlign w:val="center"/>
          </w:tcPr>
          <w:p w:rsidR="008B66BD" w:rsidRDefault="007757EE">
            <w:pPr>
              <w:keepNext/>
              <w:keepLines/>
              <w:spacing w:after="0" w:line="240" w:lineRule="auto"/>
              <w:jc w:val="right"/>
            </w:pPr>
            <w:r>
              <w:rPr>
                <w:b/>
                <w:sz w:val="18"/>
              </w:rPr>
              <w:t>0,00</w:t>
            </w:r>
          </w:p>
        </w:tc>
        <w:tc>
          <w:tcPr>
            <w:tcW w:w="1860" w:type="dxa"/>
            <w:tcMar>
              <w:top w:w="0" w:type="dxa"/>
              <w:bottom w:w="0" w:type="dxa"/>
            </w:tcMar>
            <w:vAlign w:val="center"/>
          </w:tcPr>
          <w:p w:rsidR="008B66BD" w:rsidRDefault="007757EE">
            <w:pPr>
              <w:keepNext/>
              <w:keepLines/>
              <w:spacing w:after="0" w:line="240" w:lineRule="auto"/>
              <w:jc w:val="right"/>
            </w:pPr>
            <w:r>
              <w:rPr>
                <w:b/>
                <w:sz w:val="18"/>
              </w:rPr>
              <w:t>1.233.142,11</w:t>
            </w:r>
          </w:p>
        </w:tc>
        <w:tc>
          <w:tcPr>
            <w:tcW w:w="700" w:type="dxa"/>
            <w:tcMar>
              <w:top w:w="0" w:type="dxa"/>
              <w:bottom w:w="0" w:type="dxa"/>
            </w:tcMar>
            <w:vAlign w:val="center"/>
          </w:tcPr>
          <w:p w:rsidR="008B66BD" w:rsidRDefault="007757EE">
            <w:pPr>
              <w:keepNext/>
              <w:keepLines/>
              <w:spacing w:after="0" w:line="240" w:lineRule="auto"/>
              <w:jc w:val="right"/>
            </w:pPr>
            <w:r>
              <w:rPr>
                <w:b/>
                <w:sz w:val="18"/>
              </w:rPr>
              <w:t>-</w:t>
            </w:r>
          </w:p>
        </w:tc>
      </w:tr>
    </w:tbl>
    <w:p w:rsidR="008B66BD" w:rsidRDefault="008B66BD">
      <w:pPr>
        <w:spacing w:after="0"/>
      </w:pPr>
    </w:p>
    <w:p w:rsidR="008B66BD" w:rsidRDefault="007757EE">
      <w:r>
        <w:t>Nastavni zavod za hitnu medicinu Grada Zagreba  na kraju izvještajnog razdoblja iskazani manjak (922) od 627.618,47 eura koji se sastoji od viška prihoda poslovanja 444.583,04 eura, manjka prihoda od nefinancijske imovine u iznosu od 164.974,75 eura te manjak primitaka od financijske imovine u iznosu od 907.226,76 eura.</w:t>
      </w:r>
    </w:p>
    <w:p w:rsidR="008B66BD" w:rsidRDefault="007757EE">
      <w:r>
        <w:t> </w:t>
      </w:r>
    </w:p>
    <w:p w:rsidR="008B66BD" w:rsidRDefault="007757EE">
      <w:r>
        <w:lastRenderedPageBreak/>
        <w:br/>
      </w:r>
    </w:p>
    <w:p w:rsidR="008B66BD" w:rsidRDefault="007757E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w:t>
            </w:r>
          </w:p>
        </w:tc>
        <w:tc>
          <w:tcPr>
            <w:tcW w:w="3180" w:type="dxa"/>
            <w:tcMar>
              <w:top w:w="0" w:type="dxa"/>
              <w:bottom w:w="0" w:type="dxa"/>
            </w:tcMar>
            <w:vAlign w:val="center"/>
          </w:tcPr>
          <w:p w:rsidR="008B66BD" w:rsidRDefault="007757EE">
            <w:pPr>
              <w:keepNext/>
              <w:keepLines/>
              <w:spacing w:after="0" w:line="240" w:lineRule="auto"/>
            </w:pPr>
            <w:r>
              <w:rPr>
                <w:sz w:val="18"/>
              </w:rPr>
              <w:t>PRIHODI POSLOVANJA (šifre 61+62+63+64+65+66+67+68)</w:t>
            </w:r>
          </w:p>
        </w:tc>
        <w:tc>
          <w:tcPr>
            <w:tcW w:w="700" w:type="dxa"/>
            <w:tcMar>
              <w:top w:w="0" w:type="dxa"/>
              <w:bottom w:w="0" w:type="dxa"/>
            </w:tcMar>
            <w:vAlign w:val="center"/>
          </w:tcPr>
          <w:p w:rsidR="008B66BD" w:rsidRDefault="007757EE">
            <w:pPr>
              <w:keepNext/>
              <w:keepLines/>
              <w:spacing w:after="0" w:line="240" w:lineRule="auto"/>
            </w:pPr>
            <w:r>
              <w:rPr>
                <w:sz w:val="18"/>
              </w:rPr>
              <w:t>6</w:t>
            </w:r>
          </w:p>
        </w:tc>
        <w:tc>
          <w:tcPr>
            <w:tcW w:w="1860" w:type="dxa"/>
            <w:tcMar>
              <w:top w:w="0" w:type="dxa"/>
              <w:bottom w:w="0" w:type="dxa"/>
            </w:tcMar>
            <w:vAlign w:val="center"/>
          </w:tcPr>
          <w:p w:rsidR="008B66BD" w:rsidRDefault="007757EE">
            <w:pPr>
              <w:keepNext/>
              <w:keepLines/>
              <w:spacing w:after="0" w:line="240" w:lineRule="auto"/>
              <w:jc w:val="right"/>
            </w:pPr>
            <w:r>
              <w:rPr>
                <w:sz w:val="18"/>
              </w:rPr>
              <w:t>22.661.596,62</w:t>
            </w:r>
          </w:p>
        </w:tc>
        <w:tc>
          <w:tcPr>
            <w:tcW w:w="1860" w:type="dxa"/>
            <w:tcMar>
              <w:top w:w="0" w:type="dxa"/>
              <w:bottom w:w="0" w:type="dxa"/>
            </w:tcMar>
            <w:vAlign w:val="center"/>
          </w:tcPr>
          <w:p w:rsidR="008B66BD" w:rsidRDefault="007757EE">
            <w:pPr>
              <w:keepNext/>
              <w:keepLines/>
              <w:spacing w:after="0" w:line="240" w:lineRule="auto"/>
              <w:jc w:val="right"/>
            </w:pPr>
            <w:r>
              <w:rPr>
                <w:sz w:val="18"/>
              </w:rPr>
              <w:t>25.300.214,33</w:t>
            </w:r>
          </w:p>
        </w:tc>
        <w:tc>
          <w:tcPr>
            <w:tcW w:w="700" w:type="dxa"/>
            <w:tcMar>
              <w:top w:w="0" w:type="dxa"/>
              <w:bottom w:w="0" w:type="dxa"/>
            </w:tcMar>
            <w:vAlign w:val="center"/>
          </w:tcPr>
          <w:p w:rsidR="008B66BD" w:rsidRDefault="007757EE">
            <w:pPr>
              <w:keepNext/>
              <w:keepLines/>
              <w:spacing w:after="0" w:line="240" w:lineRule="auto"/>
              <w:jc w:val="right"/>
            </w:pPr>
            <w:r>
              <w:rPr>
                <w:sz w:val="18"/>
              </w:rPr>
              <w:t>111,6</w:t>
            </w:r>
          </w:p>
        </w:tc>
      </w:tr>
    </w:tbl>
    <w:p w:rsidR="008B66BD" w:rsidRDefault="008B66BD">
      <w:pPr>
        <w:spacing w:after="0"/>
      </w:pPr>
    </w:p>
    <w:p w:rsidR="008B66BD" w:rsidRDefault="007757EE">
      <w:r>
        <w:t>Ukupni prihodi i primici ostvareni u razdoblju od 1. siječnja do 31. prosinca 2025. godine iznose 25.300.214,33 eura, što predstavlja povećanje od 11,6 %, odnosno 2.638.617,71 eura, u odnosu na isto razdoblje prethodne godine.</w:t>
      </w:r>
    </w:p>
    <w:p w:rsidR="008B66BD" w:rsidRDefault="007757EE">
      <w:r>
        <w:t>Povećanje ukupnih prihoda i primitaka najvećim je dijelom rezultat rasta iznosa glavarine koju doznačuje Hrvatski zavod za zdravstveno osiguranje (HZZO), a koja se odnosi na financiranje naknada plaća zaposlenika. Osnova za navedeno povećanje je izmjena osnovice za obračun plaće tijekom 2025. godine.</w:t>
      </w:r>
    </w:p>
    <w:p w:rsidR="008B66BD" w:rsidRDefault="007757EE">
      <w:r>
        <w:t>Naime, u razdoblju od 1. veljače do 31. kolovoza 2025. godine osnovica za obračun plaće povećana je sa 947,18 eura bruto na 975,60 eura bruto, a primjena navedene osnovice započela je s obračunom plaće za mjesec veljaču 2025. godine, isplaćene u ožujku 2025. godine. Nadalje, počevši od 1. rujna 2025. godine, osnovica za obračun plaće iznosi 1.004,87 eura bruto, a primjenjuje se od obračuna plaće za mjesec rujan 2025. godine, isplaćene u listopadu 2025. godine.</w:t>
      </w:r>
    </w:p>
    <w:p w:rsidR="008B66BD" w:rsidRDefault="007757EE">
      <w:r>
        <w:t>Osim navedenog, na rast ukupnih prihoda značajno su utjecala i sredstva osigurana iz nadležnog proračuna, namijenjena financiranju nabave nefinancijske imovine, kao i povučena sredstva Europske unije ostvarena putem Zahtjeva za nadoknadom sredstava (ZNS) za provedbu specijalističkog usavršavanja medicinskih sestara/tehničara u djelatnosti hitne medicine te za projekt specijalističko usavršavanje doktora medicine.</w:t>
      </w:r>
    </w:p>
    <w:p w:rsidR="008B66BD" w:rsidRDefault="008B66BD"/>
    <w:p w:rsidR="008B66BD" w:rsidRDefault="007757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6361</w:t>
            </w:r>
          </w:p>
        </w:tc>
        <w:tc>
          <w:tcPr>
            <w:tcW w:w="3180" w:type="dxa"/>
            <w:tcMar>
              <w:top w:w="0" w:type="dxa"/>
              <w:bottom w:w="0" w:type="dxa"/>
            </w:tcMar>
            <w:vAlign w:val="center"/>
          </w:tcPr>
          <w:p w:rsidR="008B66BD" w:rsidRDefault="007757EE">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8B66BD" w:rsidRDefault="007757EE">
            <w:pPr>
              <w:keepNext/>
              <w:keepLines/>
              <w:spacing w:after="0" w:line="240" w:lineRule="auto"/>
            </w:pPr>
            <w:r>
              <w:rPr>
                <w:sz w:val="18"/>
              </w:rPr>
              <w:t>6361</w:t>
            </w:r>
          </w:p>
        </w:tc>
        <w:tc>
          <w:tcPr>
            <w:tcW w:w="1860" w:type="dxa"/>
            <w:tcMar>
              <w:top w:w="0" w:type="dxa"/>
              <w:bottom w:w="0" w:type="dxa"/>
            </w:tcMar>
            <w:vAlign w:val="center"/>
          </w:tcPr>
          <w:p w:rsidR="008B66BD" w:rsidRDefault="007757EE">
            <w:pPr>
              <w:keepNext/>
              <w:keepLines/>
              <w:spacing w:after="0" w:line="240" w:lineRule="auto"/>
              <w:jc w:val="right"/>
            </w:pPr>
            <w:r>
              <w:rPr>
                <w:sz w:val="18"/>
              </w:rPr>
              <w:t>156.734,23</w:t>
            </w:r>
          </w:p>
        </w:tc>
        <w:tc>
          <w:tcPr>
            <w:tcW w:w="1860" w:type="dxa"/>
            <w:tcMar>
              <w:top w:w="0" w:type="dxa"/>
              <w:bottom w:w="0" w:type="dxa"/>
            </w:tcMar>
            <w:vAlign w:val="center"/>
          </w:tcPr>
          <w:p w:rsidR="008B66BD" w:rsidRDefault="007757EE">
            <w:pPr>
              <w:keepNext/>
              <w:keepLines/>
              <w:spacing w:after="0" w:line="240" w:lineRule="auto"/>
              <w:jc w:val="right"/>
            </w:pPr>
            <w:r>
              <w:rPr>
                <w:sz w:val="18"/>
              </w:rPr>
              <w:t>280.123,57</w:t>
            </w:r>
          </w:p>
        </w:tc>
        <w:tc>
          <w:tcPr>
            <w:tcW w:w="700" w:type="dxa"/>
            <w:tcMar>
              <w:top w:w="0" w:type="dxa"/>
              <w:bottom w:w="0" w:type="dxa"/>
            </w:tcMar>
            <w:vAlign w:val="center"/>
          </w:tcPr>
          <w:p w:rsidR="008B66BD" w:rsidRDefault="007757EE">
            <w:pPr>
              <w:keepNext/>
              <w:keepLines/>
              <w:spacing w:after="0" w:line="240" w:lineRule="auto"/>
              <w:jc w:val="right"/>
            </w:pPr>
            <w:r>
              <w:rPr>
                <w:sz w:val="18"/>
              </w:rPr>
              <w:t>178,7</w:t>
            </w:r>
          </w:p>
        </w:tc>
      </w:tr>
    </w:tbl>
    <w:p w:rsidR="008B66BD" w:rsidRDefault="008B66BD">
      <w:pPr>
        <w:spacing w:after="0"/>
      </w:pPr>
    </w:p>
    <w:p w:rsidR="008B66BD" w:rsidRDefault="007757EE">
      <w:r>
        <w:t>bilježi se povećanje od 78,7%, u odnosu na isto razdoblje prethodne godine. Na temelju VI. faze Odluke o isplati razlike iznosa uvećavanja plaće za prekovremeni rad u djelatnosti zdravstva i zdravstvenog osiguranja (NN 101/2021; 147/2021) i IV. faze Odluke o namjenskoj pomoći zdravstvenim ustanovama čiji je osnivač Republika Hrvatska i Jedinica lokalne i područne (regionalne) samouprave (NN 87/2023), Ministarstvo zdravstva isplatilo je iznos od 228.848,04 eura za prekovremene sate, te iznos od 51.275,53 eura za osnovicu.</w:t>
      </w:r>
    </w:p>
    <w:p w:rsidR="008B66BD" w:rsidRDefault="008B66BD"/>
    <w:p w:rsidR="008B66BD" w:rsidRDefault="007757EE">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6381</w:t>
            </w:r>
          </w:p>
        </w:tc>
        <w:tc>
          <w:tcPr>
            <w:tcW w:w="3180" w:type="dxa"/>
            <w:tcMar>
              <w:top w:w="0" w:type="dxa"/>
              <w:bottom w:w="0" w:type="dxa"/>
            </w:tcMar>
            <w:vAlign w:val="center"/>
          </w:tcPr>
          <w:p w:rsidR="008B66BD" w:rsidRDefault="007757EE">
            <w:pPr>
              <w:keepNext/>
              <w:keepLines/>
              <w:spacing w:after="0" w:line="240" w:lineRule="auto"/>
            </w:pPr>
            <w:r>
              <w:rPr>
                <w:sz w:val="18"/>
              </w:rPr>
              <w:t>Tekuće pomoći temeljem prijenosa EU sredstava</w:t>
            </w:r>
          </w:p>
        </w:tc>
        <w:tc>
          <w:tcPr>
            <w:tcW w:w="700" w:type="dxa"/>
            <w:tcMar>
              <w:top w:w="0" w:type="dxa"/>
              <w:bottom w:w="0" w:type="dxa"/>
            </w:tcMar>
            <w:vAlign w:val="center"/>
          </w:tcPr>
          <w:p w:rsidR="008B66BD" w:rsidRDefault="007757EE">
            <w:pPr>
              <w:keepNext/>
              <w:keepLines/>
              <w:spacing w:after="0" w:line="240" w:lineRule="auto"/>
            </w:pPr>
            <w:r>
              <w:rPr>
                <w:sz w:val="18"/>
              </w:rPr>
              <w:t>6381</w:t>
            </w:r>
          </w:p>
        </w:tc>
        <w:tc>
          <w:tcPr>
            <w:tcW w:w="1860" w:type="dxa"/>
            <w:tcMar>
              <w:top w:w="0" w:type="dxa"/>
              <w:bottom w:w="0" w:type="dxa"/>
            </w:tcMar>
            <w:vAlign w:val="center"/>
          </w:tcPr>
          <w:p w:rsidR="008B66BD" w:rsidRDefault="007757EE">
            <w:pPr>
              <w:keepNext/>
              <w:keepLines/>
              <w:spacing w:after="0" w:line="240" w:lineRule="auto"/>
              <w:jc w:val="right"/>
            </w:pPr>
            <w:r>
              <w:rPr>
                <w:sz w:val="18"/>
              </w:rPr>
              <w:t>9.787,20</w:t>
            </w:r>
          </w:p>
        </w:tc>
        <w:tc>
          <w:tcPr>
            <w:tcW w:w="1860" w:type="dxa"/>
            <w:tcMar>
              <w:top w:w="0" w:type="dxa"/>
              <w:bottom w:w="0" w:type="dxa"/>
            </w:tcMar>
            <w:vAlign w:val="center"/>
          </w:tcPr>
          <w:p w:rsidR="008B66BD" w:rsidRDefault="007757EE">
            <w:pPr>
              <w:keepNext/>
              <w:keepLines/>
              <w:spacing w:after="0" w:line="240" w:lineRule="auto"/>
              <w:jc w:val="right"/>
            </w:pPr>
            <w:r>
              <w:rPr>
                <w:sz w:val="18"/>
              </w:rPr>
              <w:t>984.693,34</w:t>
            </w:r>
          </w:p>
        </w:tc>
        <w:tc>
          <w:tcPr>
            <w:tcW w:w="700" w:type="dxa"/>
            <w:tcMar>
              <w:top w:w="0" w:type="dxa"/>
              <w:bottom w:w="0" w:type="dxa"/>
            </w:tcMar>
            <w:vAlign w:val="center"/>
          </w:tcPr>
          <w:p w:rsidR="008B66BD" w:rsidRDefault="007757EE">
            <w:pPr>
              <w:keepNext/>
              <w:keepLines/>
              <w:spacing w:after="0" w:line="240" w:lineRule="auto"/>
              <w:jc w:val="right"/>
            </w:pPr>
            <w:r>
              <w:rPr>
                <w:sz w:val="18"/>
              </w:rPr>
              <w:t>&gt;&gt;100</w:t>
            </w:r>
          </w:p>
        </w:tc>
      </w:tr>
    </w:tbl>
    <w:p w:rsidR="008B66BD" w:rsidRDefault="008B66BD">
      <w:pPr>
        <w:spacing w:after="0"/>
      </w:pPr>
    </w:p>
    <w:p w:rsidR="008B66BD" w:rsidRDefault="007757EE">
      <w:r>
        <w:t>tijekom izvještajnog razdoblja ostvarene su tekuće pomoći iz drugog proračuna temeljem prijenosa sredstava Europske unije temeljem odobrenih Zahtjeva za nadoknadom sredstava (ZNS), kako slijedi:</w:t>
      </w:r>
    </w:p>
    <w:p w:rsidR="008B66BD" w:rsidRDefault="007757EE">
      <w:r>
        <w:t>·         Za projekt „Specijalističko usavršavanje medicinskih sestara i tehničara u djelatnosti hitne medicine“, NPOO.C5.1.R3-I2.01.0041, koji obuhvaća 13 medicinskih sestara/tehničara, dana 5. svibnja izvršena je isplata u iznosu od 319.040,02 eura. Navedena sredstva dodijeljena su kao tekuća pomoć iz drugog proračuna, sukladno mehanizmima prijenosa sredstava EU fondova, te su namijenjena pokriću prihvatljivih troškova nastalih tijekom provedbe projekta.</w:t>
      </w:r>
    </w:p>
    <w:p w:rsidR="008B66BD" w:rsidRDefault="007757EE">
      <w:r>
        <w:t>·         Za projekt „Specijalističko usavršavanje medicinskih sestara i tehničara u djelatnosti hitne medicine“, NPOO.C5.1.R3-I2-010067 koji obuhvaća 17 medicinskih sestara/tehničara, kroz odobrene i isplaćene Zahtjeve za nadoknadom sredstava ostvarena su sredstva u ukupnom iznosu od 500.602,95 eura.</w:t>
      </w:r>
    </w:p>
    <w:p w:rsidR="008B66BD" w:rsidRDefault="007757EE">
      <w:r>
        <w:t>·         Za projekt „Specijalističko usavršavanje doktora medicine“, NPOO.C5.1.R3.I2.01.0067 odobrena i isplaćena su sredstva u iznosu od putem ZNS-a u ukupnom iznosu od 165.050,37 eura.</w:t>
      </w:r>
    </w:p>
    <w:p w:rsidR="008B66BD" w:rsidRDefault="008B66BD"/>
    <w:p w:rsidR="008B66BD" w:rsidRDefault="007757E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6615</w:t>
            </w:r>
          </w:p>
        </w:tc>
        <w:tc>
          <w:tcPr>
            <w:tcW w:w="3180" w:type="dxa"/>
            <w:tcMar>
              <w:top w:w="0" w:type="dxa"/>
              <w:bottom w:w="0" w:type="dxa"/>
            </w:tcMar>
            <w:vAlign w:val="center"/>
          </w:tcPr>
          <w:p w:rsidR="008B66BD" w:rsidRDefault="007757EE">
            <w:pPr>
              <w:keepNext/>
              <w:keepLines/>
              <w:spacing w:after="0" w:line="240" w:lineRule="auto"/>
            </w:pPr>
            <w:r>
              <w:rPr>
                <w:sz w:val="18"/>
              </w:rPr>
              <w:t>Prihodi od pruženih usluga</w:t>
            </w:r>
          </w:p>
        </w:tc>
        <w:tc>
          <w:tcPr>
            <w:tcW w:w="700" w:type="dxa"/>
            <w:tcMar>
              <w:top w:w="0" w:type="dxa"/>
              <w:bottom w:w="0" w:type="dxa"/>
            </w:tcMar>
            <w:vAlign w:val="center"/>
          </w:tcPr>
          <w:p w:rsidR="008B66BD" w:rsidRDefault="007757EE">
            <w:pPr>
              <w:keepNext/>
              <w:keepLines/>
              <w:spacing w:after="0" w:line="240" w:lineRule="auto"/>
            </w:pPr>
            <w:r>
              <w:rPr>
                <w:sz w:val="18"/>
              </w:rPr>
              <w:t>6615</w:t>
            </w:r>
          </w:p>
        </w:tc>
        <w:tc>
          <w:tcPr>
            <w:tcW w:w="1860" w:type="dxa"/>
            <w:tcMar>
              <w:top w:w="0" w:type="dxa"/>
              <w:bottom w:w="0" w:type="dxa"/>
            </w:tcMar>
            <w:vAlign w:val="center"/>
          </w:tcPr>
          <w:p w:rsidR="008B66BD" w:rsidRDefault="007757EE">
            <w:pPr>
              <w:keepNext/>
              <w:keepLines/>
              <w:spacing w:after="0" w:line="240" w:lineRule="auto"/>
              <w:jc w:val="right"/>
            </w:pPr>
            <w:r>
              <w:rPr>
                <w:sz w:val="18"/>
              </w:rPr>
              <w:t>269.226,88</w:t>
            </w:r>
          </w:p>
        </w:tc>
        <w:tc>
          <w:tcPr>
            <w:tcW w:w="1860" w:type="dxa"/>
            <w:tcMar>
              <w:top w:w="0" w:type="dxa"/>
              <w:bottom w:w="0" w:type="dxa"/>
            </w:tcMar>
            <w:vAlign w:val="center"/>
          </w:tcPr>
          <w:p w:rsidR="008B66BD" w:rsidRDefault="007757EE">
            <w:pPr>
              <w:keepNext/>
              <w:keepLines/>
              <w:spacing w:after="0" w:line="240" w:lineRule="auto"/>
              <w:jc w:val="right"/>
            </w:pPr>
            <w:r>
              <w:rPr>
                <w:sz w:val="18"/>
              </w:rPr>
              <w:t>412.836,91</w:t>
            </w:r>
          </w:p>
        </w:tc>
        <w:tc>
          <w:tcPr>
            <w:tcW w:w="700" w:type="dxa"/>
            <w:tcMar>
              <w:top w:w="0" w:type="dxa"/>
              <w:bottom w:w="0" w:type="dxa"/>
            </w:tcMar>
            <w:vAlign w:val="center"/>
          </w:tcPr>
          <w:p w:rsidR="008B66BD" w:rsidRDefault="007757EE">
            <w:pPr>
              <w:keepNext/>
              <w:keepLines/>
              <w:spacing w:after="0" w:line="240" w:lineRule="auto"/>
              <w:jc w:val="right"/>
            </w:pPr>
            <w:r>
              <w:rPr>
                <w:sz w:val="18"/>
              </w:rPr>
              <w:t>153,3</w:t>
            </w:r>
          </w:p>
        </w:tc>
      </w:tr>
    </w:tbl>
    <w:p w:rsidR="008B66BD" w:rsidRDefault="008B66BD">
      <w:pPr>
        <w:spacing w:after="0"/>
      </w:pPr>
    </w:p>
    <w:p w:rsidR="008B66BD" w:rsidRDefault="007757EE">
      <w:r>
        <w:t>Prihodi od pruženih usluga povećali su se za 53,3%, što je rezultat većeg broja dežurstava u odnosu na isto razdoblje prošle godine.</w:t>
      </w:r>
    </w:p>
    <w:p w:rsidR="008B66BD" w:rsidRDefault="008B66BD"/>
    <w:p w:rsidR="008B66BD" w:rsidRDefault="007757E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6631</w:t>
            </w:r>
          </w:p>
        </w:tc>
        <w:tc>
          <w:tcPr>
            <w:tcW w:w="3180" w:type="dxa"/>
            <w:tcMar>
              <w:top w:w="0" w:type="dxa"/>
              <w:bottom w:w="0" w:type="dxa"/>
            </w:tcMar>
            <w:vAlign w:val="center"/>
          </w:tcPr>
          <w:p w:rsidR="008B66BD" w:rsidRDefault="007757EE">
            <w:pPr>
              <w:keepNext/>
              <w:keepLines/>
              <w:spacing w:after="0" w:line="240" w:lineRule="auto"/>
            </w:pPr>
            <w:r>
              <w:rPr>
                <w:sz w:val="18"/>
              </w:rPr>
              <w:t>Tekuće donacije</w:t>
            </w:r>
          </w:p>
        </w:tc>
        <w:tc>
          <w:tcPr>
            <w:tcW w:w="700" w:type="dxa"/>
            <w:tcMar>
              <w:top w:w="0" w:type="dxa"/>
              <w:bottom w:w="0" w:type="dxa"/>
            </w:tcMar>
            <w:vAlign w:val="center"/>
          </w:tcPr>
          <w:p w:rsidR="008B66BD" w:rsidRDefault="007757EE">
            <w:pPr>
              <w:keepNext/>
              <w:keepLines/>
              <w:spacing w:after="0" w:line="240" w:lineRule="auto"/>
            </w:pPr>
            <w:r>
              <w:rPr>
                <w:sz w:val="18"/>
              </w:rPr>
              <w:t>6631</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4.457,00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 xml:space="preserve">kao dar za Uskrs dobili smo od dobavljača </w:t>
      </w:r>
      <w:proofErr w:type="spellStart"/>
      <w:r>
        <w:t>Panettone</w:t>
      </w:r>
      <w:proofErr w:type="spellEnd"/>
      <w:r>
        <w:t xml:space="preserve"> (kolače) </w:t>
      </w:r>
    </w:p>
    <w:p w:rsidR="008B66BD" w:rsidRDefault="008B66BD"/>
    <w:p w:rsidR="008B66BD" w:rsidRDefault="007757EE">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6711</w:t>
            </w:r>
          </w:p>
        </w:tc>
        <w:tc>
          <w:tcPr>
            <w:tcW w:w="3180" w:type="dxa"/>
            <w:tcMar>
              <w:top w:w="0" w:type="dxa"/>
              <w:bottom w:w="0" w:type="dxa"/>
            </w:tcMar>
            <w:vAlign w:val="center"/>
          </w:tcPr>
          <w:p w:rsidR="008B66BD" w:rsidRDefault="007757EE">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8B66BD" w:rsidRDefault="007757EE">
            <w:pPr>
              <w:keepNext/>
              <w:keepLines/>
              <w:spacing w:after="0" w:line="240" w:lineRule="auto"/>
            </w:pPr>
            <w:r>
              <w:rPr>
                <w:sz w:val="18"/>
              </w:rPr>
              <w:t>6711</w:t>
            </w:r>
          </w:p>
        </w:tc>
        <w:tc>
          <w:tcPr>
            <w:tcW w:w="1860" w:type="dxa"/>
            <w:tcMar>
              <w:top w:w="0" w:type="dxa"/>
              <w:bottom w:w="0" w:type="dxa"/>
            </w:tcMar>
            <w:vAlign w:val="center"/>
          </w:tcPr>
          <w:p w:rsidR="008B66BD" w:rsidRDefault="007757EE">
            <w:pPr>
              <w:keepNext/>
              <w:keepLines/>
              <w:spacing w:after="0" w:line="240" w:lineRule="auto"/>
              <w:jc w:val="right"/>
            </w:pPr>
            <w:r>
              <w:rPr>
                <w:sz w:val="18"/>
              </w:rPr>
              <w:t>960.081,43</w:t>
            </w:r>
          </w:p>
        </w:tc>
        <w:tc>
          <w:tcPr>
            <w:tcW w:w="1860" w:type="dxa"/>
            <w:tcMar>
              <w:top w:w="0" w:type="dxa"/>
              <w:bottom w:w="0" w:type="dxa"/>
            </w:tcMar>
            <w:vAlign w:val="center"/>
          </w:tcPr>
          <w:p w:rsidR="008B66BD" w:rsidRDefault="007757EE">
            <w:pPr>
              <w:keepNext/>
              <w:keepLines/>
              <w:spacing w:after="0" w:line="240" w:lineRule="auto"/>
              <w:jc w:val="right"/>
            </w:pPr>
            <w:r>
              <w:rPr>
                <w:sz w:val="18"/>
              </w:rPr>
              <w:t>1.504.031,44</w:t>
            </w:r>
          </w:p>
        </w:tc>
        <w:tc>
          <w:tcPr>
            <w:tcW w:w="700" w:type="dxa"/>
            <w:tcMar>
              <w:top w:w="0" w:type="dxa"/>
              <w:bottom w:w="0" w:type="dxa"/>
            </w:tcMar>
            <w:vAlign w:val="center"/>
          </w:tcPr>
          <w:p w:rsidR="008B66BD" w:rsidRDefault="007757EE">
            <w:pPr>
              <w:keepNext/>
              <w:keepLines/>
              <w:spacing w:after="0" w:line="240" w:lineRule="auto"/>
              <w:jc w:val="right"/>
            </w:pPr>
            <w:r>
              <w:rPr>
                <w:sz w:val="18"/>
              </w:rPr>
              <w:t>156,7</w:t>
            </w:r>
          </w:p>
        </w:tc>
      </w:tr>
    </w:tbl>
    <w:p w:rsidR="008B66BD" w:rsidRDefault="008B66BD">
      <w:pPr>
        <w:spacing w:after="0"/>
      </w:pPr>
    </w:p>
    <w:p w:rsidR="008B66BD" w:rsidRDefault="007757EE">
      <w:r>
        <w:t>Na kontu su prihodi od različitih uplata, a najveći udio čine sljedeće stavke:</w:t>
      </w:r>
    </w:p>
    <w:p w:rsidR="008B66BD" w:rsidRDefault="007757EE">
      <w:r>
        <w:t>-          300.000,00 eura – na temelju Zaključka gradonačelnika od 27. ožujka 2025. godine o raspodjeli sredstava za djelomično podmirenje gubitaka nastalih u prethodnim godinama.  Sredstva su dodijeljena s ciljem ublažavanja nastalih financijskih gubitaka, u skladu s odlukom gradonačelnika, te će biti korištena za pokriće dijela akumuliranih gubitaka i stabilizaciju financijskog poslovanja.</w:t>
      </w:r>
    </w:p>
    <w:p w:rsidR="008B66BD" w:rsidRDefault="007757EE">
      <w:r>
        <w:t xml:space="preserve">-          581.955,00 eura – Refundacija troškova IT usluga koje uključuju uspostavu, integraciju i održavanje virtualne </w:t>
      </w:r>
      <w:proofErr w:type="spellStart"/>
      <w:r>
        <w:t>jezgrene</w:t>
      </w:r>
      <w:proofErr w:type="spellEnd"/>
      <w:r>
        <w:t xml:space="preserve"> i lokalne infrastrukture poslovnog IT sustava NZHMGZ-a, s uključenim sigurnosnim i nadzornim sustavima te održavanje aplikativnih platformi </w:t>
      </w:r>
      <w:proofErr w:type="spellStart"/>
      <w:r>
        <w:t>eHitna</w:t>
      </w:r>
      <w:proofErr w:type="spellEnd"/>
      <w:r>
        <w:t xml:space="preserve"> i MS Dynamics Navision poslovnog IT sustava NZHMGZ-a.</w:t>
      </w:r>
    </w:p>
    <w:p w:rsidR="008B66BD" w:rsidRDefault="007757EE">
      <w:r>
        <w:t>-          35.213,24 eura – Isplata kamata za rate kredita koje je u siječnju i srpnju 2025. godine doznačio Grad Zagreb.</w:t>
      </w:r>
    </w:p>
    <w:p w:rsidR="008B66BD" w:rsidRDefault="007757EE">
      <w:r>
        <w:t xml:space="preserve">-          570.661,30 eura – sufinanciranje troškova za energente, materijale i dijelove za tekuće i investicijsko održavanje, sitni inventar i </w:t>
      </w:r>
      <w:proofErr w:type="spellStart"/>
      <w:r>
        <w:t>autogume</w:t>
      </w:r>
      <w:proofErr w:type="spellEnd"/>
      <w:r>
        <w:t>, službenu, radnu i zaštitu odjeću i obuću, usluge tekućeg i investicijskog održavanja. sukladno planiranim sredstvima u Proračunu Grada Zagreba za 2025. godinu, kao i projekcijama za 2026. i 2027. godinu, osigurana su sredstva za sufinanciranje troškova koji nastaju u okviru redovne djelatnosti. Sredstva su osigurana temeljem Ugovora o sufinanciranju redovne djelatnosti za 2025. godinu, koji je sklopljen s Gradom Zagrebom dana 4. veljače 2025. godine.</w:t>
      </w:r>
    </w:p>
    <w:p w:rsidR="008B66BD" w:rsidRDefault="008B66BD"/>
    <w:p w:rsidR="008B66BD" w:rsidRDefault="007757E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6712</w:t>
            </w:r>
          </w:p>
        </w:tc>
        <w:tc>
          <w:tcPr>
            <w:tcW w:w="3180" w:type="dxa"/>
            <w:tcMar>
              <w:top w:w="0" w:type="dxa"/>
              <w:bottom w:w="0" w:type="dxa"/>
            </w:tcMar>
            <w:vAlign w:val="center"/>
          </w:tcPr>
          <w:p w:rsidR="008B66BD" w:rsidRDefault="007757EE">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8B66BD" w:rsidRDefault="007757EE">
            <w:pPr>
              <w:keepNext/>
              <w:keepLines/>
              <w:spacing w:after="0" w:line="240" w:lineRule="auto"/>
            </w:pPr>
            <w:r>
              <w:rPr>
                <w:sz w:val="18"/>
              </w:rPr>
              <w:t>6712</w:t>
            </w:r>
          </w:p>
        </w:tc>
        <w:tc>
          <w:tcPr>
            <w:tcW w:w="1860" w:type="dxa"/>
            <w:tcMar>
              <w:top w:w="0" w:type="dxa"/>
              <w:bottom w:w="0" w:type="dxa"/>
            </w:tcMar>
            <w:vAlign w:val="center"/>
          </w:tcPr>
          <w:p w:rsidR="008B66BD" w:rsidRDefault="007757EE">
            <w:pPr>
              <w:keepNext/>
              <w:keepLines/>
              <w:spacing w:after="0" w:line="240" w:lineRule="auto"/>
              <w:jc w:val="right"/>
            </w:pPr>
            <w:r>
              <w:rPr>
                <w:sz w:val="18"/>
              </w:rPr>
              <w:t>2.142.299,45</w:t>
            </w:r>
          </w:p>
        </w:tc>
        <w:tc>
          <w:tcPr>
            <w:tcW w:w="1860" w:type="dxa"/>
            <w:tcMar>
              <w:top w:w="0" w:type="dxa"/>
              <w:bottom w:w="0" w:type="dxa"/>
            </w:tcMar>
            <w:vAlign w:val="center"/>
          </w:tcPr>
          <w:p w:rsidR="008B66BD" w:rsidRDefault="007757EE">
            <w:pPr>
              <w:keepNext/>
              <w:keepLines/>
              <w:spacing w:after="0" w:line="240" w:lineRule="auto"/>
              <w:jc w:val="right"/>
            </w:pPr>
            <w:r>
              <w:rPr>
                <w:sz w:val="18"/>
              </w:rPr>
              <w:t>595.352,56</w:t>
            </w:r>
          </w:p>
        </w:tc>
        <w:tc>
          <w:tcPr>
            <w:tcW w:w="700" w:type="dxa"/>
            <w:tcMar>
              <w:top w:w="0" w:type="dxa"/>
              <w:bottom w:w="0" w:type="dxa"/>
            </w:tcMar>
            <w:vAlign w:val="center"/>
          </w:tcPr>
          <w:p w:rsidR="008B66BD" w:rsidRDefault="007757EE">
            <w:pPr>
              <w:keepNext/>
              <w:keepLines/>
              <w:spacing w:after="0" w:line="240" w:lineRule="auto"/>
              <w:jc w:val="right"/>
            </w:pPr>
            <w:r>
              <w:rPr>
                <w:sz w:val="18"/>
              </w:rPr>
              <w:t>27,8</w:t>
            </w:r>
          </w:p>
        </w:tc>
      </w:tr>
    </w:tbl>
    <w:p w:rsidR="008B66BD" w:rsidRDefault="008B66BD">
      <w:pPr>
        <w:spacing w:after="0"/>
      </w:pPr>
    </w:p>
    <w:p w:rsidR="008B66BD" w:rsidRDefault="007757EE">
      <w:r>
        <w:t>bilježi smanjenje u odnosu na isto razdoblje prethodne godine, s obzirom na to da su u 2024. godini nabavljana nova vozila.</w:t>
      </w:r>
    </w:p>
    <w:p w:rsidR="008B66BD" w:rsidRDefault="008B66BD"/>
    <w:p w:rsidR="008B66BD" w:rsidRDefault="007757EE">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673</w:t>
            </w:r>
          </w:p>
        </w:tc>
        <w:tc>
          <w:tcPr>
            <w:tcW w:w="3180" w:type="dxa"/>
            <w:tcMar>
              <w:top w:w="0" w:type="dxa"/>
              <w:bottom w:w="0" w:type="dxa"/>
            </w:tcMar>
            <w:vAlign w:val="center"/>
          </w:tcPr>
          <w:p w:rsidR="008B66BD" w:rsidRDefault="007757EE">
            <w:pPr>
              <w:keepNext/>
              <w:keepLines/>
              <w:spacing w:after="0" w:line="240" w:lineRule="auto"/>
            </w:pPr>
            <w:r>
              <w:rPr>
                <w:sz w:val="18"/>
              </w:rPr>
              <w:t>Prihodi od HZZO-a na temelju ugovornih obveza</w:t>
            </w:r>
          </w:p>
        </w:tc>
        <w:tc>
          <w:tcPr>
            <w:tcW w:w="700" w:type="dxa"/>
            <w:tcMar>
              <w:top w:w="0" w:type="dxa"/>
              <w:bottom w:w="0" w:type="dxa"/>
            </w:tcMar>
            <w:vAlign w:val="center"/>
          </w:tcPr>
          <w:p w:rsidR="008B66BD" w:rsidRDefault="007757EE">
            <w:pPr>
              <w:keepNext/>
              <w:keepLines/>
              <w:spacing w:after="0" w:line="240" w:lineRule="auto"/>
            </w:pPr>
            <w:r>
              <w:rPr>
                <w:sz w:val="18"/>
              </w:rPr>
              <w:t>673</w:t>
            </w:r>
          </w:p>
        </w:tc>
        <w:tc>
          <w:tcPr>
            <w:tcW w:w="1860" w:type="dxa"/>
            <w:tcMar>
              <w:top w:w="0" w:type="dxa"/>
              <w:bottom w:w="0" w:type="dxa"/>
            </w:tcMar>
            <w:vAlign w:val="center"/>
          </w:tcPr>
          <w:p w:rsidR="008B66BD" w:rsidRDefault="007757EE">
            <w:pPr>
              <w:keepNext/>
              <w:keepLines/>
              <w:spacing w:after="0" w:line="240" w:lineRule="auto"/>
              <w:jc w:val="right"/>
            </w:pPr>
            <w:r>
              <w:rPr>
                <w:sz w:val="18"/>
              </w:rPr>
              <w:t>17.478.046,62</w:t>
            </w:r>
          </w:p>
        </w:tc>
        <w:tc>
          <w:tcPr>
            <w:tcW w:w="1860" w:type="dxa"/>
            <w:tcMar>
              <w:top w:w="0" w:type="dxa"/>
              <w:bottom w:w="0" w:type="dxa"/>
            </w:tcMar>
            <w:vAlign w:val="center"/>
          </w:tcPr>
          <w:p w:rsidR="008B66BD" w:rsidRDefault="007757EE">
            <w:pPr>
              <w:keepNext/>
              <w:keepLines/>
              <w:spacing w:after="0" w:line="240" w:lineRule="auto"/>
              <w:jc w:val="right"/>
            </w:pPr>
            <w:r>
              <w:rPr>
                <w:sz w:val="18"/>
              </w:rPr>
              <w:t>20.489.252,95</w:t>
            </w:r>
          </w:p>
        </w:tc>
        <w:tc>
          <w:tcPr>
            <w:tcW w:w="700" w:type="dxa"/>
            <w:tcMar>
              <w:top w:w="0" w:type="dxa"/>
              <w:bottom w:w="0" w:type="dxa"/>
            </w:tcMar>
            <w:vAlign w:val="center"/>
          </w:tcPr>
          <w:p w:rsidR="008B66BD" w:rsidRDefault="007757EE">
            <w:pPr>
              <w:keepNext/>
              <w:keepLines/>
              <w:spacing w:after="0" w:line="240" w:lineRule="auto"/>
              <w:jc w:val="right"/>
            </w:pPr>
            <w:r>
              <w:rPr>
                <w:sz w:val="18"/>
              </w:rPr>
              <w:t>117,2</w:t>
            </w:r>
          </w:p>
        </w:tc>
      </w:tr>
    </w:tbl>
    <w:p w:rsidR="008B66BD" w:rsidRDefault="008B66BD">
      <w:pPr>
        <w:spacing w:after="0"/>
      </w:pPr>
    </w:p>
    <w:p w:rsidR="008B66BD" w:rsidRDefault="007757EE">
      <w:r>
        <w:t>Prihod od HZZO-a na temelju ugovornih obveza povećan je sukladno Odluci Vlade Republike Hrvatske o visini osnovice za obračun plaće u javnim službama za 2025. godinu (NN 1255/2024). Tom Odlukom osnovica je povećana za 3%, te od 1. veljače 2025. godine iznosi 975,60 eura bruto te od 1. rujna 2025. godine, osnovica za obračun plaće iznosi 1.004,87 eura bruto.</w:t>
      </w:r>
    </w:p>
    <w:p w:rsidR="008B66BD" w:rsidRDefault="008B66BD"/>
    <w:p w:rsidR="008B66BD" w:rsidRDefault="007757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w:t>
            </w:r>
          </w:p>
        </w:tc>
        <w:tc>
          <w:tcPr>
            <w:tcW w:w="3180" w:type="dxa"/>
            <w:tcMar>
              <w:top w:w="0" w:type="dxa"/>
              <w:bottom w:w="0" w:type="dxa"/>
            </w:tcMar>
            <w:vAlign w:val="center"/>
          </w:tcPr>
          <w:p w:rsidR="008B66BD" w:rsidRDefault="007757EE">
            <w:pPr>
              <w:keepNext/>
              <w:keepLines/>
              <w:spacing w:after="0" w:line="240" w:lineRule="auto"/>
            </w:pPr>
            <w:r>
              <w:rPr>
                <w:sz w:val="18"/>
              </w:rPr>
              <w:t>RASHODI POSLOVANJA (šifre 31+32+34+35+36+37+38)</w:t>
            </w:r>
          </w:p>
        </w:tc>
        <w:tc>
          <w:tcPr>
            <w:tcW w:w="700" w:type="dxa"/>
            <w:tcMar>
              <w:top w:w="0" w:type="dxa"/>
              <w:bottom w:w="0" w:type="dxa"/>
            </w:tcMar>
            <w:vAlign w:val="center"/>
          </w:tcPr>
          <w:p w:rsidR="008B66BD" w:rsidRDefault="007757EE">
            <w:pPr>
              <w:keepNext/>
              <w:keepLines/>
              <w:spacing w:after="0" w:line="240" w:lineRule="auto"/>
            </w:pPr>
            <w:r>
              <w:rPr>
                <w:sz w:val="18"/>
              </w:rPr>
              <w:t>3</w:t>
            </w:r>
          </w:p>
        </w:tc>
        <w:tc>
          <w:tcPr>
            <w:tcW w:w="1860" w:type="dxa"/>
            <w:tcMar>
              <w:top w:w="0" w:type="dxa"/>
              <w:bottom w:w="0" w:type="dxa"/>
            </w:tcMar>
            <w:vAlign w:val="center"/>
          </w:tcPr>
          <w:p w:rsidR="008B66BD" w:rsidRDefault="007757EE">
            <w:pPr>
              <w:keepNext/>
              <w:keepLines/>
              <w:spacing w:after="0" w:line="240" w:lineRule="auto"/>
              <w:jc w:val="right"/>
            </w:pPr>
            <w:r>
              <w:rPr>
                <w:sz w:val="18"/>
              </w:rPr>
              <w:t>20.030.601,31</w:t>
            </w:r>
          </w:p>
        </w:tc>
        <w:tc>
          <w:tcPr>
            <w:tcW w:w="1860" w:type="dxa"/>
            <w:tcMar>
              <w:top w:w="0" w:type="dxa"/>
              <w:bottom w:w="0" w:type="dxa"/>
            </w:tcMar>
            <w:vAlign w:val="center"/>
          </w:tcPr>
          <w:p w:rsidR="008B66BD" w:rsidRDefault="007757EE">
            <w:pPr>
              <w:keepNext/>
              <w:keepLines/>
              <w:spacing w:after="0" w:line="240" w:lineRule="auto"/>
              <w:jc w:val="right"/>
            </w:pPr>
            <w:r>
              <w:rPr>
                <w:sz w:val="18"/>
              </w:rPr>
              <w:t>22.399.518,15</w:t>
            </w:r>
          </w:p>
        </w:tc>
        <w:tc>
          <w:tcPr>
            <w:tcW w:w="700" w:type="dxa"/>
            <w:tcMar>
              <w:top w:w="0" w:type="dxa"/>
              <w:bottom w:w="0" w:type="dxa"/>
            </w:tcMar>
            <w:vAlign w:val="center"/>
          </w:tcPr>
          <w:p w:rsidR="008B66BD" w:rsidRDefault="007757EE">
            <w:pPr>
              <w:keepNext/>
              <w:keepLines/>
              <w:spacing w:after="0" w:line="240" w:lineRule="auto"/>
              <w:jc w:val="right"/>
            </w:pPr>
            <w:r>
              <w:rPr>
                <w:sz w:val="18"/>
              </w:rPr>
              <w:t>111,8</w:t>
            </w:r>
          </w:p>
        </w:tc>
      </w:tr>
    </w:tbl>
    <w:p w:rsidR="008B66BD" w:rsidRDefault="008B66BD">
      <w:pPr>
        <w:spacing w:after="0"/>
      </w:pPr>
    </w:p>
    <w:p w:rsidR="008B66BD" w:rsidRDefault="007757EE">
      <w:r>
        <w:t>Ukupni rashodi i izdaci (rashodi poslovanja, rashodi za nabavu nefinancijske imovine, te izdaci za financijsku imovinu i otplatu kredita) iznose 24.067.072,22 eura.</w:t>
      </w:r>
    </w:p>
    <w:p w:rsidR="008B66BD" w:rsidRDefault="008B66BD"/>
    <w:p w:rsidR="008B66BD" w:rsidRDefault="007757E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3213</w:t>
            </w:r>
          </w:p>
        </w:tc>
        <w:tc>
          <w:tcPr>
            <w:tcW w:w="3180" w:type="dxa"/>
            <w:tcMar>
              <w:top w:w="0" w:type="dxa"/>
              <w:bottom w:w="0" w:type="dxa"/>
            </w:tcMar>
            <w:vAlign w:val="center"/>
          </w:tcPr>
          <w:p w:rsidR="008B66BD" w:rsidRDefault="007757EE">
            <w:pPr>
              <w:keepNext/>
              <w:keepLines/>
              <w:spacing w:after="0" w:line="240" w:lineRule="auto"/>
            </w:pPr>
            <w:r>
              <w:rPr>
                <w:sz w:val="18"/>
              </w:rPr>
              <w:t>Stručno usavršavanje zaposlenika</w:t>
            </w:r>
          </w:p>
        </w:tc>
        <w:tc>
          <w:tcPr>
            <w:tcW w:w="700" w:type="dxa"/>
            <w:tcMar>
              <w:top w:w="0" w:type="dxa"/>
              <w:bottom w:w="0" w:type="dxa"/>
            </w:tcMar>
            <w:vAlign w:val="center"/>
          </w:tcPr>
          <w:p w:rsidR="008B66BD" w:rsidRDefault="007757EE">
            <w:pPr>
              <w:keepNext/>
              <w:keepLines/>
              <w:spacing w:after="0" w:line="240" w:lineRule="auto"/>
            </w:pPr>
            <w:r>
              <w:rPr>
                <w:sz w:val="18"/>
              </w:rPr>
              <w:t>3213</w:t>
            </w:r>
          </w:p>
        </w:tc>
        <w:tc>
          <w:tcPr>
            <w:tcW w:w="1860" w:type="dxa"/>
            <w:tcMar>
              <w:top w:w="0" w:type="dxa"/>
              <w:bottom w:w="0" w:type="dxa"/>
            </w:tcMar>
            <w:vAlign w:val="center"/>
          </w:tcPr>
          <w:p w:rsidR="008B66BD" w:rsidRDefault="007757EE">
            <w:pPr>
              <w:keepNext/>
              <w:keepLines/>
              <w:spacing w:after="0" w:line="240" w:lineRule="auto"/>
              <w:jc w:val="right"/>
            </w:pPr>
            <w:r>
              <w:rPr>
                <w:sz w:val="18"/>
              </w:rPr>
              <w:t>80.142,41</w:t>
            </w:r>
          </w:p>
        </w:tc>
        <w:tc>
          <w:tcPr>
            <w:tcW w:w="1860" w:type="dxa"/>
            <w:tcMar>
              <w:top w:w="0" w:type="dxa"/>
              <w:bottom w:w="0" w:type="dxa"/>
            </w:tcMar>
            <w:vAlign w:val="center"/>
          </w:tcPr>
          <w:p w:rsidR="008B66BD" w:rsidRDefault="007757EE">
            <w:pPr>
              <w:keepNext/>
              <w:keepLines/>
              <w:spacing w:after="0" w:line="240" w:lineRule="auto"/>
              <w:jc w:val="right"/>
            </w:pPr>
            <w:r>
              <w:rPr>
                <w:sz w:val="18"/>
              </w:rPr>
              <w:t>120.491,42</w:t>
            </w:r>
          </w:p>
        </w:tc>
        <w:tc>
          <w:tcPr>
            <w:tcW w:w="700" w:type="dxa"/>
            <w:tcMar>
              <w:top w:w="0" w:type="dxa"/>
              <w:bottom w:w="0" w:type="dxa"/>
            </w:tcMar>
            <w:vAlign w:val="center"/>
          </w:tcPr>
          <w:p w:rsidR="008B66BD" w:rsidRDefault="007757EE">
            <w:pPr>
              <w:keepNext/>
              <w:keepLines/>
              <w:spacing w:after="0" w:line="240" w:lineRule="auto"/>
              <w:jc w:val="right"/>
            </w:pPr>
            <w:r>
              <w:rPr>
                <w:sz w:val="18"/>
              </w:rPr>
              <w:t>150,3</w:t>
            </w:r>
          </w:p>
        </w:tc>
      </w:tr>
    </w:tbl>
    <w:p w:rsidR="008B66BD" w:rsidRDefault="008B66BD">
      <w:pPr>
        <w:spacing w:after="0"/>
      </w:pPr>
    </w:p>
    <w:p w:rsidR="008B66BD" w:rsidRDefault="007757EE">
      <w:r>
        <w:t>stručno usavršavanje zaposlenika Zavoda bilježi značajno povećanje od 50,3 %, a odnosi se najvećim dijelom na stručno usavršavanje doktora i medicinskih tehničara – specijalizanata. </w:t>
      </w:r>
    </w:p>
    <w:p w:rsidR="008B66BD" w:rsidRDefault="008B66BD"/>
    <w:p w:rsidR="008B66BD" w:rsidRDefault="007757E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3225</w:t>
            </w:r>
          </w:p>
        </w:tc>
        <w:tc>
          <w:tcPr>
            <w:tcW w:w="3180" w:type="dxa"/>
            <w:tcMar>
              <w:top w:w="0" w:type="dxa"/>
              <w:bottom w:w="0" w:type="dxa"/>
            </w:tcMar>
            <w:vAlign w:val="center"/>
          </w:tcPr>
          <w:p w:rsidR="008B66BD" w:rsidRDefault="007757EE">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8B66BD" w:rsidRDefault="007757EE">
            <w:pPr>
              <w:keepNext/>
              <w:keepLines/>
              <w:spacing w:after="0" w:line="240" w:lineRule="auto"/>
            </w:pPr>
            <w:r>
              <w:rPr>
                <w:sz w:val="18"/>
              </w:rPr>
              <w:t>3225</w:t>
            </w:r>
          </w:p>
        </w:tc>
        <w:tc>
          <w:tcPr>
            <w:tcW w:w="1860" w:type="dxa"/>
            <w:tcMar>
              <w:top w:w="0" w:type="dxa"/>
              <w:bottom w:w="0" w:type="dxa"/>
            </w:tcMar>
            <w:vAlign w:val="center"/>
          </w:tcPr>
          <w:p w:rsidR="008B66BD" w:rsidRDefault="007757EE">
            <w:pPr>
              <w:keepNext/>
              <w:keepLines/>
              <w:spacing w:after="0" w:line="240" w:lineRule="auto"/>
              <w:jc w:val="right"/>
            </w:pPr>
            <w:r>
              <w:rPr>
                <w:sz w:val="18"/>
              </w:rPr>
              <w:t>99.318,29</w:t>
            </w:r>
          </w:p>
        </w:tc>
        <w:tc>
          <w:tcPr>
            <w:tcW w:w="1860" w:type="dxa"/>
            <w:tcMar>
              <w:top w:w="0" w:type="dxa"/>
              <w:bottom w:w="0" w:type="dxa"/>
            </w:tcMar>
            <w:vAlign w:val="center"/>
          </w:tcPr>
          <w:p w:rsidR="008B66BD" w:rsidRDefault="007757EE">
            <w:pPr>
              <w:keepNext/>
              <w:keepLines/>
              <w:spacing w:after="0" w:line="240" w:lineRule="auto"/>
              <w:jc w:val="right"/>
            </w:pPr>
            <w:r>
              <w:rPr>
                <w:sz w:val="18"/>
              </w:rPr>
              <w:t>114.448,22</w:t>
            </w:r>
          </w:p>
        </w:tc>
        <w:tc>
          <w:tcPr>
            <w:tcW w:w="700" w:type="dxa"/>
            <w:tcMar>
              <w:top w:w="0" w:type="dxa"/>
              <w:bottom w:w="0" w:type="dxa"/>
            </w:tcMar>
            <w:vAlign w:val="center"/>
          </w:tcPr>
          <w:p w:rsidR="008B66BD" w:rsidRDefault="007757EE">
            <w:pPr>
              <w:keepNext/>
              <w:keepLines/>
              <w:spacing w:after="0" w:line="240" w:lineRule="auto"/>
              <w:jc w:val="right"/>
            </w:pPr>
            <w:r>
              <w:rPr>
                <w:sz w:val="18"/>
              </w:rPr>
              <w:t>115,2</w:t>
            </w:r>
          </w:p>
        </w:tc>
      </w:tr>
    </w:tbl>
    <w:p w:rsidR="008B66BD" w:rsidRDefault="008B66BD">
      <w:pPr>
        <w:spacing w:after="0"/>
      </w:pPr>
    </w:p>
    <w:p w:rsidR="008B66BD" w:rsidRDefault="007757EE">
      <w:r>
        <w:t>kupljene su dotrajale gume za vozila hitne pomoći i sanitetskog prijevoza.</w:t>
      </w:r>
    </w:p>
    <w:p w:rsidR="008B66BD" w:rsidRDefault="008B66BD"/>
    <w:p w:rsidR="008B66BD" w:rsidRDefault="007757E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3227</w:t>
            </w:r>
          </w:p>
        </w:tc>
        <w:tc>
          <w:tcPr>
            <w:tcW w:w="3180" w:type="dxa"/>
            <w:tcMar>
              <w:top w:w="0" w:type="dxa"/>
              <w:bottom w:w="0" w:type="dxa"/>
            </w:tcMar>
            <w:vAlign w:val="center"/>
          </w:tcPr>
          <w:p w:rsidR="008B66BD" w:rsidRDefault="007757EE">
            <w:pPr>
              <w:keepNext/>
              <w:keepLines/>
              <w:spacing w:after="0" w:line="240" w:lineRule="auto"/>
            </w:pPr>
            <w:r>
              <w:rPr>
                <w:sz w:val="18"/>
              </w:rPr>
              <w:t>Službena, radna i zaštitna odjeća i obuća</w:t>
            </w:r>
          </w:p>
        </w:tc>
        <w:tc>
          <w:tcPr>
            <w:tcW w:w="700" w:type="dxa"/>
            <w:tcMar>
              <w:top w:w="0" w:type="dxa"/>
              <w:bottom w:w="0" w:type="dxa"/>
            </w:tcMar>
            <w:vAlign w:val="center"/>
          </w:tcPr>
          <w:p w:rsidR="008B66BD" w:rsidRDefault="007757EE">
            <w:pPr>
              <w:keepNext/>
              <w:keepLines/>
              <w:spacing w:after="0" w:line="240" w:lineRule="auto"/>
            </w:pPr>
            <w:r>
              <w:rPr>
                <w:sz w:val="18"/>
              </w:rPr>
              <w:t>3227</w:t>
            </w:r>
          </w:p>
        </w:tc>
        <w:tc>
          <w:tcPr>
            <w:tcW w:w="1860" w:type="dxa"/>
            <w:tcMar>
              <w:top w:w="0" w:type="dxa"/>
              <w:bottom w:w="0" w:type="dxa"/>
            </w:tcMar>
            <w:vAlign w:val="center"/>
          </w:tcPr>
          <w:p w:rsidR="008B66BD" w:rsidRDefault="007757EE">
            <w:pPr>
              <w:keepNext/>
              <w:keepLines/>
              <w:spacing w:after="0" w:line="240" w:lineRule="auto"/>
              <w:jc w:val="right"/>
            </w:pPr>
            <w:r>
              <w:rPr>
                <w:sz w:val="18"/>
              </w:rPr>
              <w:t>33.742,32</w:t>
            </w:r>
          </w:p>
        </w:tc>
        <w:tc>
          <w:tcPr>
            <w:tcW w:w="1860" w:type="dxa"/>
            <w:tcMar>
              <w:top w:w="0" w:type="dxa"/>
              <w:bottom w:w="0" w:type="dxa"/>
            </w:tcMar>
            <w:vAlign w:val="center"/>
          </w:tcPr>
          <w:p w:rsidR="008B66BD" w:rsidRDefault="007757EE">
            <w:pPr>
              <w:keepNext/>
              <w:keepLines/>
              <w:spacing w:after="0" w:line="240" w:lineRule="auto"/>
              <w:jc w:val="right"/>
            </w:pPr>
            <w:r>
              <w:rPr>
                <w:sz w:val="18"/>
              </w:rPr>
              <w:t>113.120,28</w:t>
            </w:r>
          </w:p>
        </w:tc>
        <w:tc>
          <w:tcPr>
            <w:tcW w:w="700" w:type="dxa"/>
            <w:tcMar>
              <w:top w:w="0" w:type="dxa"/>
              <w:bottom w:w="0" w:type="dxa"/>
            </w:tcMar>
            <w:vAlign w:val="center"/>
          </w:tcPr>
          <w:p w:rsidR="008B66BD" w:rsidRDefault="007757EE">
            <w:pPr>
              <w:keepNext/>
              <w:keepLines/>
              <w:spacing w:after="0" w:line="240" w:lineRule="auto"/>
              <w:jc w:val="right"/>
            </w:pPr>
            <w:r>
              <w:rPr>
                <w:sz w:val="18"/>
              </w:rPr>
              <w:t>335,2</w:t>
            </w:r>
          </w:p>
        </w:tc>
      </w:tr>
    </w:tbl>
    <w:p w:rsidR="008B66BD" w:rsidRDefault="008B66BD">
      <w:pPr>
        <w:spacing w:after="0"/>
      </w:pPr>
    </w:p>
    <w:p w:rsidR="008B66BD" w:rsidRDefault="007757EE">
      <w:r>
        <w:t>službena, radna i zaštitna odjeća i obuća odnosi se na nabavu zaštitne obuće u skladu s propisanim standardima zaštitne radne odjeće, obuće i osobne zaštitne opreme za radnike sanitetskog prijevoza.</w:t>
      </w:r>
    </w:p>
    <w:p w:rsidR="008B66BD" w:rsidRDefault="007757EE">
      <w:r>
        <w:t> </w:t>
      </w:r>
    </w:p>
    <w:p w:rsidR="008B66BD" w:rsidRDefault="008B66BD"/>
    <w:p w:rsidR="008B66BD" w:rsidRDefault="007757E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3237</w:t>
            </w:r>
          </w:p>
        </w:tc>
        <w:tc>
          <w:tcPr>
            <w:tcW w:w="3180" w:type="dxa"/>
            <w:tcMar>
              <w:top w:w="0" w:type="dxa"/>
              <w:bottom w:w="0" w:type="dxa"/>
            </w:tcMar>
            <w:vAlign w:val="center"/>
          </w:tcPr>
          <w:p w:rsidR="008B66BD" w:rsidRDefault="007757EE">
            <w:pPr>
              <w:keepNext/>
              <w:keepLines/>
              <w:spacing w:after="0" w:line="240" w:lineRule="auto"/>
            </w:pPr>
            <w:r>
              <w:rPr>
                <w:sz w:val="18"/>
              </w:rPr>
              <w:t>Intelektualne i osobne usluge</w:t>
            </w:r>
          </w:p>
        </w:tc>
        <w:tc>
          <w:tcPr>
            <w:tcW w:w="700" w:type="dxa"/>
            <w:tcMar>
              <w:top w:w="0" w:type="dxa"/>
              <w:bottom w:w="0" w:type="dxa"/>
            </w:tcMar>
            <w:vAlign w:val="center"/>
          </w:tcPr>
          <w:p w:rsidR="008B66BD" w:rsidRDefault="007757EE">
            <w:pPr>
              <w:keepNext/>
              <w:keepLines/>
              <w:spacing w:after="0" w:line="240" w:lineRule="auto"/>
            </w:pPr>
            <w:r>
              <w:rPr>
                <w:sz w:val="18"/>
              </w:rPr>
              <w:t>3237</w:t>
            </w:r>
          </w:p>
        </w:tc>
        <w:tc>
          <w:tcPr>
            <w:tcW w:w="1860" w:type="dxa"/>
            <w:tcMar>
              <w:top w:w="0" w:type="dxa"/>
              <w:bottom w:w="0" w:type="dxa"/>
            </w:tcMar>
            <w:vAlign w:val="center"/>
          </w:tcPr>
          <w:p w:rsidR="008B66BD" w:rsidRDefault="007757EE">
            <w:pPr>
              <w:keepNext/>
              <w:keepLines/>
              <w:spacing w:after="0" w:line="240" w:lineRule="auto"/>
              <w:jc w:val="right"/>
            </w:pPr>
            <w:r>
              <w:rPr>
                <w:sz w:val="18"/>
              </w:rPr>
              <w:t>106.443,11</w:t>
            </w:r>
          </w:p>
        </w:tc>
        <w:tc>
          <w:tcPr>
            <w:tcW w:w="1860" w:type="dxa"/>
            <w:tcMar>
              <w:top w:w="0" w:type="dxa"/>
              <w:bottom w:w="0" w:type="dxa"/>
            </w:tcMar>
            <w:vAlign w:val="center"/>
          </w:tcPr>
          <w:p w:rsidR="008B66BD" w:rsidRDefault="007757EE">
            <w:pPr>
              <w:keepNext/>
              <w:keepLines/>
              <w:spacing w:after="0" w:line="240" w:lineRule="auto"/>
              <w:jc w:val="right"/>
            </w:pPr>
            <w:r>
              <w:rPr>
                <w:sz w:val="18"/>
              </w:rPr>
              <w:t>159.449,46</w:t>
            </w:r>
          </w:p>
        </w:tc>
        <w:tc>
          <w:tcPr>
            <w:tcW w:w="700" w:type="dxa"/>
            <w:tcMar>
              <w:top w:w="0" w:type="dxa"/>
              <w:bottom w:w="0" w:type="dxa"/>
            </w:tcMar>
            <w:vAlign w:val="center"/>
          </w:tcPr>
          <w:p w:rsidR="008B66BD" w:rsidRDefault="007757EE">
            <w:pPr>
              <w:keepNext/>
              <w:keepLines/>
              <w:spacing w:after="0" w:line="240" w:lineRule="auto"/>
              <w:jc w:val="right"/>
            </w:pPr>
            <w:r>
              <w:rPr>
                <w:sz w:val="18"/>
              </w:rPr>
              <w:t>149,8</w:t>
            </w:r>
          </w:p>
        </w:tc>
      </w:tr>
    </w:tbl>
    <w:p w:rsidR="008B66BD" w:rsidRDefault="008B66BD">
      <w:pPr>
        <w:spacing w:after="0"/>
      </w:pPr>
    </w:p>
    <w:p w:rsidR="008B66BD" w:rsidRDefault="007757EE">
      <w:r>
        <w:t>bilježi se značajno povećanje koje se najvećim dijelom odnosi na plaće za članove tima helikopterske hitne medicinske službe koje je NZHMGZ po prvi puta ugovorio s Hrvatskim zavodom za zdravstveno osiguranje. Naime, nova Odluka o donošenju Mreže hitne medicine i sanitetskog prijevoza (“Narodne novine“, broj 134/2023.) predvidjela je za Grad Zagreb tri tima helikopterske hitne medicinske službe.</w:t>
      </w:r>
    </w:p>
    <w:p w:rsidR="008B66BD" w:rsidRDefault="008B66BD"/>
    <w:p w:rsidR="008B66BD" w:rsidRDefault="007757E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3238</w:t>
            </w:r>
          </w:p>
        </w:tc>
        <w:tc>
          <w:tcPr>
            <w:tcW w:w="3180" w:type="dxa"/>
            <w:tcMar>
              <w:top w:w="0" w:type="dxa"/>
              <w:bottom w:w="0" w:type="dxa"/>
            </w:tcMar>
            <w:vAlign w:val="center"/>
          </w:tcPr>
          <w:p w:rsidR="008B66BD" w:rsidRDefault="007757EE">
            <w:pPr>
              <w:keepNext/>
              <w:keepLines/>
              <w:spacing w:after="0" w:line="240" w:lineRule="auto"/>
            </w:pPr>
            <w:r>
              <w:rPr>
                <w:sz w:val="18"/>
              </w:rPr>
              <w:t>Računalne usluge</w:t>
            </w:r>
          </w:p>
        </w:tc>
        <w:tc>
          <w:tcPr>
            <w:tcW w:w="700" w:type="dxa"/>
            <w:tcMar>
              <w:top w:w="0" w:type="dxa"/>
              <w:bottom w:w="0" w:type="dxa"/>
            </w:tcMar>
            <w:vAlign w:val="center"/>
          </w:tcPr>
          <w:p w:rsidR="008B66BD" w:rsidRDefault="007757EE">
            <w:pPr>
              <w:keepNext/>
              <w:keepLines/>
              <w:spacing w:after="0" w:line="240" w:lineRule="auto"/>
            </w:pPr>
            <w:r>
              <w:rPr>
                <w:sz w:val="18"/>
              </w:rPr>
              <w:t>3238</w:t>
            </w:r>
          </w:p>
        </w:tc>
        <w:tc>
          <w:tcPr>
            <w:tcW w:w="1860" w:type="dxa"/>
            <w:tcMar>
              <w:top w:w="0" w:type="dxa"/>
              <w:bottom w:w="0" w:type="dxa"/>
            </w:tcMar>
            <w:vAlign w:val="center"/>
          </w:tcPr>
          <w:p w:rsidR="008B66BD" w:rsidRDefault="007757EE">
            <w:pPr>
              <w:keepNext/>
              <w:keepLines/>
              <w:spacing w:after="0" w:line="240" w:lineRule="auto"/>
              <w:jc w:val="right"/>
            </w:pPr>
            <w:r>
              <w:rPr>
                <w:sz w:val="18"/>
              </w:rPr>
              <w:t>108.917,32</w:t>
            </w:r>
          </w:p>
        </w:tc>
        <w:tc>
          <w:tcPr>
            <w:tcW w:w="1860" w:type="dxa"/>
            <w:tcMar>
              <w:top w:w="0" w:type="dxa"/>
              <w:bottom w:w="0" w:type="dxa"/>
            </w:tcMar>
            <w:vAlign w:val="center"/>
          </w:tcPr>
          <w:p w:rsidR="008B66BD" w:rsidRDefault="007757EE">
            <w:pPr>
              <w:keepNext/>
              <w:keepLines/>
              <w:spacing w:after="0" w:line="240" w:lineRule="auto"/>
              <w:jc w:val="right"/>
            </w:pPr>
            <w:r>
              <w:rPr>
                <w:sz w:val="18"/>
              </w:rPr>
              <w:t>222.090,15</w:t>
            </w:r>
          </w:p>
        </w:tc>
        <w:tc>
          <w:tcPr>
            <w:tcW w:w="700" w:type="dxa"/>
            <w:tcMar>
              <w:top w:w="0" w:type="dxa"/>
              <w:bottom w:w="0" w:type="dxa"/>
            </w:tcMar>
            <w:vAlign w:val="center"/>
          </w:tcPr>
          <w:p w:rsidR="008B66BD" w:rsidRDefault="007757EE">
            <w:pPr>
              <w:keepNext/>
              <w:keepLines/>
              <w:spacing w:after="0" w:line="240" w:lineRule="auto"/>
              <w:jc w:val="right"/>
            </w:pPr>
            <w:r>
              <w:rPr>
                <w:sz w:val="18"/>
              </w:rPr>
              <w:t>203,9</w:t>
            </w:r>
          </w:p>
        </w:tc>
      </w:tr>
    </w:tbl>
    <w:p w:rsidR="008B66BD" w:rsidRDefault="008B66BD">
      <w:pPr>
        <w:spacing w:after="0"/>
      </w:pPr>
    </w:p>
    <w:p w:rsidR="008B66BD" w:rsidRDefault="007757EE">
      <w:r>
        <w:t xml:space="preserve">povećanje se odnosi održavanja aplikativnih platformi </w:t>
      </w:r>
      <w:proofErr w:type="spellStart"/>
      <w:r>
        <w:t>eHitna</w:t>
      </w:r>
      <w:proofErr w:type="spellEnd"/>
      <w:r>
        <w:t xml:space="preserve"> i MS Dynamics Navision poslovnog IT sustava NZHMGZ-a.</w:t>
      </w:r>
    </w:p>
    <w:p w:rsidR="008B66BD" w:rsidRDefault="008B66BD"/>
    <w:p w:rsidR="008B66BD" w:rsidRDefault="007757E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3239</w:t>
            </w:r>
          </w:p>
        </w:tc>
        <w:tc>
          <w:tcPr>
            <w:tcW w:w="3180" w:type="dxa"/>
            <w:tcMar>
              <w:top w:w="0" w:type="dxa"/>
              <w:bottom w:w="0" w:type="dxa"/>
            </w:tcMar>
            <w:vAlign w:val="center"/>
          </w:tcPr>
          <w:p w:rsidR="008B66BD" w:rsidRDefault="007757EE">
            <w:pPr>
              <w:keepNext/>
              <w:keepLines/>
              <w:spacing w:after="0" w:line="240" w:lineRule="auto"/>
            </w:pPr>
            <w:r>
              <w:rPr>
                <w:sz w:val="18"/>
              </w:rPr>
              <w:t>Ostale usluge</w:t>
            </w:r>
          </w:p>
        </w:tc>
        <w:tc>
          <w:tcPr>
            <w:tcW w:w="700" w:type="dxa"/>
            <w:tcMar>
              <w:top w:w="0" w:type="dxa"/>
              <w:bottom w:w="0" w:type="dxa"/>
            </w:tcMar>
            <w:vAlign w:val="center"/>
          </w:tcPr>
          <w:p w:rsidR="008B66BD" w:rsidRDefault="007757EE">
            <w:pPr>
              <w:keepNext/>
              <w:keepLines/>
              <w:spacing w:after="0" w:line="240" w:lineRule="auto"/>
            </w:pPr>
            <w:r>
              <w:rPr>
                <w:sz w:val="18"/>
              </w:rPr>
              <w:t>3239</w:t>
            </w:r>
          </w:p>
        </w:tc>
        <w:tc>
          <w:tcPr>
            <w:tcW w:w="1860" w:type="dxa"/>
            <w:tcMar>
              <w:top w:w="0" w:type="dxa"/>
              <w:bottom w:w="0" w:type="dxa"/>
            </w:tcMar>
            <w:vAlign w:val="center"/>
          </w:tcPr>
          <w:p w:rsidR="008B66BD" w:rsidRDefault="007757EE">
            <w:pPr>
              <w:keepNext/>
              <w:keepLines/>
              <w:spacing w:after="0" w:line="240" w:lineRule="auto"/>
              <w:jc w:val="right"/>
            </w:pPr>
            <w:r>
              <w:rPr>
                <w:sz w:val="18"/>
              </w:rPr>
              <w:t>104.139,56</w:t>
            </w:r>
          </w:p>
        </w:tc>
        <w:tc>
          <w:tcPr>
            <w:tcW w:w="1860" w:type="dxa"/>
            <w:tcMar>
              <w:top w:w="0" w:type="dxa"/>
              <w:bottom w:w="0" w:type="dxa"/>
            </w:tcMar>
            <w:vAlign w:val="center"/>
          </w:tcPr>
          <w:p w:rsidR="008B66BD" w:rsidRDefault="007757EE">
            <w:pPr>
              <w:keepNext/>
              <w:keepLines/>
              <w:spacing w:after="0" w:line="240" w:lineRule="auto"/>
              <w:jc w:val="right"/>
            </w:pPr>
            <w:r>
              <w:rPr>
                <w:sz w:val="18"/>
              </w:rPr>
              <w:t>124.247,64</w:t>
            </w:r>
          </w:p>
        </w:tc>
        <w:tc>
          <w:tcPr>
            <w:tcW w:w="700" w:type="dxa"/>
            <w:tcMar>
              <w:top w:w="0" w:type="dxa"/>
              <w:bottom w:w="0" w:type="dxa"/>
            </w:tcMar>
            <w:vAlign w:val="center"/>
          </w:tcPr>
          <w:p w:rsidR="008B66BD" w:rsidRDefault="007757EE">
            <w:pPr>
              <w:keepNext/>
              <w:keepLines/>
              <w:spacing w:after="0" w:line="240" w:lineRule="auto"/>
              <w:jc w:val="right"/>
            </w:pPr>
            <w:r>
              <w:rPr>
                <w:sz w:val="18"/>
              </w:rPr>
              <w:t>119,3</w:t>
            </w:r>
          </w:p>
        </w:tc>
      </w:tr>
    </w:tbl>
    <w:p w:rsidR="008B66BD" w:rsidRDefault="008B66BD">
      <w:pPr>
        <w:spacing w:after="0"/>
      </w:pPr>
    </w:p>
    <w:p w:rsidR="008B66BD" w:rsidRDefault="007757EE">
      <w:r>
        <w:lastRenderedPageBreak/>
        <w:t> bilježi se povećanje u iznosu od 19,3 % a najveći iznosi odnose se na povećanje iznosa za usluge čuvanja imovine i osoba</w:t>
      </w:r>
    </w:p>
    <w:p w:rsidR="008B66BD" w:rsidRDefault="007757EE">
      <w:r>
        <w:t> </w:t>
      </w:r>
    </w:p>
    <w:p w:rsidR="008B66BD" w:rsidRDefault="008B66BD"/>
    <w:p w:rsidR="008B66BD" w:rsidRDefault="007757E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3292</w:t>
            </w:r>
          </w:p>
        </w:tc>
        <w:tc>
          <w:tcPr>
            <w:tcW w:w="3180" w:type="dxa"/>
            <w:tcMar>
              <w:top w:w="0" w:type="dxa"/>
              <w:bottom w:w="0" w:type="dxa"/>
            </w:tcMar>
            <w:vAlign w:val="center"/>
          </w:tcPr>
          <w:p w:rsidR="008B66BD" w:rsidRDefault="007757EE">
            <w:pPr>
              <w:keepNext/>
              <w:keepLines/>
              <w:spacing w:after="0" w:line="240" w:lineRule="auto"/>
            </w:pPr>
            <w:r>
              <w:rPr>
                <w:sz w:val="18"/>
              </w:rPr>
              <w:t>Premije osiguranja</w:t>
            </w:r>
          </w:p>
        </w:tc>
        <w:tc>
          <w:tcPr>
            <w:tcW w:w="700" w:type="dxa"/>
            <w:tcMar>
              <w:top w:w="0" w:type="dxa"/>
              <w:bottom w:w="0" w:type="dxa"/>
            </w:tcMar>
            <w:vAlign w:val="center"/>
          </w:tcPr>
          <w:p w:rsidR="008B66BD" w:rsidRDefault="007757EE">
            <w:pPr>
              <w:keepNext/>
              <w:keepLines/>
              <w:spacing w:after="0" w:line="240" w:lineRule="auto"/>
            </w:pPr>
            <w:r>
              <w:rPr>
                <w:sz w:val="18"/>
              </w:rPr>
              <w:t>3292</w:t>
            </w:r>
          </w:p>
        </w:tc>
        <w:tc>
          <w:tcPr>
            <w:tcW w:w="1860" w:type="dxa"/>
            <w:tcMar>
              <w:top w:w="0" w:type="dxa"/>
              <w:bottom w:w="0" w:type="dxa"/>
            </w:tcMar>
            <w:vAlign w:val="center"/>
          </w:tcPr>
          <w:p w:rsidR="008B66BD" w:rsidRDefault="007757EE">
            <w:pPr>
              <w:keepNext/>
              <w:keepLines/>
              <w:spacing w:after="0" w:line="240" w:lineRule="auto"/>
              <w:jc w:val="right"/>
            </w:pPr>
            <w:r>
              <w:rPr>
                <w:sz w:val="18"/>
              </w:rPr>
              <w:t>161.997,83</w:t>
            </w:r>
          </w:p>
        </w:tc>
        <w:tc>
          <w:tcPr>
            <w:tcW w:w="1860" w:type="dxa"/>
            <w:tcMar>
              <w:top w:w="0" w:type="dxa"/>
              <w:bottom w:w="0" w:type="dxa"/>
            </w:tcMar>
            <w:vAlign w:val="center"/>
          </w:tcPr>
          <w:p w:rsidR="008B66BD" w:rsidRDefault="007757EE">
            <w:pPr>
              <w:keepNext/>
              <w:keepLines/>
              <w:spacing w:after="0" w:line="240" w:lineRule="auto"/>
              <w:jc w:val="right"/>
            </w:pPr>
            <w:r>
              <w:rPr>
                <w:sz w:val="18"/>
              </w:rPr>
              <w:t>198.145,53</w:t>
            </w:r>
          </w:p>
        </w:tc>
        <w:tc>
          <w:tcPr>
            <w:tcW w:w="700" w:type="dxa"/>
            <w:tcMar>
              <w:top w:w="0" w:type="dxa"/>
              <w:bottom w:w="0" w:type="dxa"/>
            </w:tcMar>
            <w:vAlign w:val="center"/>
          </w:tcPr>
          <w:p w:rsidR="008B66BD" w:rsidRDefault="007757EE">
            <w:pPr>
              <w:keepNext/>
              <w:keepLines/>
              <w:spacing w:after="0" w:line="240" w:lineRule="auto"/>
              <w:jc w:val="right"/>
            </w:pPr>
            <w:r>
              <w:rPr>
                <w:sz w:val="18"/>
              </w:rPr>
              <w:t>122,3</w:t>
            </w:r>
          </w:p>
        </w:tc>
      </w:tr>
    </w:tbl>
    <w:p w:rsidR="008B66BD" w:rsidRDefault="008B66BD">
      <w:pPr>
        <w:spacing w:after="0"/>
      </w:pPr>
    </w:p>
    <w:p w:rsidR="008B66BD" w:rsidRDefault="007757EE">
      <w:r>
        <w:t>bilježi se povećanje svih vrsta osiguranja (u 2024 godini nabavljeno novih 19 vozila za sanitetski prijevoz) </w:t>
      </w:r>
    </w:p>
    <w:p w:rsidR="008B66BD" w:rsidRDefault="008B66BD"/>
    <w:p w:rsidR="008B66BD" w:rsidRDefault="007757E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3299</w:t>
            </w:r>
          </w:p>
        </w:tc>
        <w:tc>
          <w:tcPr>
            <w:tcW w:w="3180" w:type="dxa"/>
            <w:tcMar>
              <w:top w:w="0" w:type="dxa"/>
              <w:bottom w:w="0" w:type="dxa"/>
            </w:tcMar>
            <w:vAlign w:val="center"/>
          </w:tcPr>
          <w:p w:rsidR="008B66BD" w:rsidRDefault="007757EE">
            <w:pPr>
              <w:keepNext/>
              <w:keepLines/>
              <w:spacing w:after="0" w:line="240" w:lineRule="auto"/>
            </w:pPr>
            <w:r>
              <w:rPr>
                <w:sz w:val="18"/>
              </w:rPr>
              <w:t>Ostali nespomenuti rashodi poslovanja</w:t>
            </w:r>
          </w:p>
        </w:tc>
        <w:tc>
          <w:tcPr>
            <w:tcW w:w="700" w:type="dxa"/>
            <w:tcMar>
              <w:top w:w="0" w:type="dxa"/>
              <w:bottom w:w="0" w:type="dxa"/>
            </w:tcMar>
            <w:vAlign w:val="center"/>
          </w:tcPr>
          <w:p w:rsidR="008B66BD" w:rsidRDefault="007757EE">
            <w:pPr>
              <w:keepNext/>
              <w:keepLines/>
              <w:spacing w:after="0" w:line="240" w:lineRule="auto"/>
            </w:pPr>
            <w:r>
              <w:rPr>
                <w:sz w:val="18"/>
              </w:rPr>
              <w:t>3299</w:t>
            </w:r>
          </w:p>
        </w:tc>
        <w:tc>
          <w:tcPr>
            <w:tcW w:w="1860" w:type="dxa"/>
            <w:tcMar>
              <w:top w:w="0" w:type="dxa"/>
              <w:bottom w:w="0" w:type="dxa"/>
            </w:tcMar>
            <w:vAlign w:val="center"/>
          </w:tcPr>
          <w:p w:rsidR="008B66BD" w:rsidRDefault="007757EE">
            <w:pPr>
              <w:keepNext/>
              <w:keepLines/>
              <w:spacing w:after="0" w:line="240" w:lineRule="auto"/>
              <w:jc w:val="right"/>
            </w:pPr>
            <w:r>
              <w:rPr>
                <w:sz w:val="18"/>
              </w:rPr>
              <w:t>9.381,00</w:t>
            </w:r>
          </w:p>
        </w:tc>
        <w:tc>
          <w:tcPr>
            <w:tcW w:w="1860" w:type="dxa"/>
            <w:tcMar>
              <w:top w:w="0" w:type="dxa"/>
              <w:bottom w:w="0" w:type="dxa"/>
            </w:tcMar>
            <w:vAlign w:val="center"/>
          </w:tcPr>
          <w:p w:rsidR="008B66BD" w:rsidRDefault="007757EE">
            <w:pPr>
              <w:keepNext/>
              <w:keepLines/>
              <w:spacing w:after="0" w:line="240" w:lineRule="auto"/>
              <w:jc w:val="right"/>
            </w:pPr>
            <w:r>
              <w:rPr>
                <w:sz w:val="18"/>
              </w:rPr>
              <w:t>19.805,61</w:t>
            </w:r>
          </w:p>
        </w:tc>
        <w:tc>
          <w:tcPr>
            <w:tcW w:w="700" w:type="dxa"/>
            <w:tcMar>
              <w:top w:w="0" w:type="dxa"/>
              <w:bottom w:w="0" w:type="dxa"/>
            </w:tcMar>
            <w:vAlign w:val="center"/>
          </w:tcPr>
          <w:p w:rsidR="008B66BD" w:rsidRDefault="007757EE">
            <w:pPr>
              <w:keepNext/>
              <w:keepLines/>
              <w:spacing w:after="0" w:line="240" w:lineRule="auto"/>
              <w:jc w:val="right"/>
            </w:pPr>
            <w:r>
              <w:rPr>
                <w:sz w:val="18"/>
              </w:rPr>
              <w:t>211,1</w:t>
            </w:r>
          </w:p>
        </w:tc>
      </w:tr>
    </w:tbl>
    <w:p w:rsidR="008B66BD" w:rsidRDefault="008B66BD">
      <w:pPr>
        <w:spacing w:after="0"/>
      </w:pPr>
    </w:p>
    <w:p w:rsidR="008B66BD" w:rsidRDefault="007757EE">
      <w:r>
        <w:t xml:space="preserve">ostali nespomenuti rashodi poslovanja odnose se na troškove pristojbe Hrvatske radiotelevizije (HRT) te na troškove usluga dobavljača </w:t>
      </w:r>
      <w:proofErr w:type="spellStart"/>
      <w:r>
        <w:t>Telemach</w:t>
      </w:r>
      <w:proofErr w:type="spellEnd"/>
      <w:r>
        <w:t>, koji se odnose na mjesec prosinac 2024. godine.</w:t>
      </w:r>
    </w:p>
    <w:p w:rsidR="008B66BD" w:rsidRDefault="008B66BD"/>
    <w:p w:rsidR="008B66BD" w:rsidRDefault="007757E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4124</w:t>
            </w:r>
          </w:p>
        </w:tc>
        <w:tc>
          <w:tcPr>
            <w:tcW w:w="3180" w:type="dxa"/>
            <w:tcMar>
              <w:top w:w="0" w:type="dxa"/>
              <w:bottom w:w="0" w:type="dxa"/>
            </w:tcMar>
            <w:vAlign w:val="center"/>
          </w:tcPr>
          <w:p w:rsidR="008B66BD" w:rsidRDefault="007757EE">
            <w:pPr>
              <w:keepNext/>
              <w:keepLines/>
              <w:spacing w:after="0" w:line="240" w:lineRule="auto"/>
            </w:pPr>
            <w:r>
              <w:rPr>
                <w:sz w:val="18"/>
              </w:rPr>
              <w:t>Ostala prava</w:t>
            </w:r>
          </w:p>
        </w:tc>
        <w:tc>
          <w:tcPr>
            <w:tcW w:w="700" w:type="dxa"/>
            <w:tcMar>
              <w:top w:w="0" w:type="dxa"/>
              <w:bottom w:w="0" w:type="dxa"/>
            </w:tcMar>
            <w:vAlign w:val="center"/>
          </w:tcPr>
          <w:p w:rsidR="008B66BD" w:rsidRDefault="007757EE">
            <w:pPr>
              <w:keepNext/>
              <w:keepLines/>
              <w:spacing w:after="0" w:line="240" w:lineRule="auto"/>
            </w:pPr>
            <w:r>
              <w:rPr>
                <w:sz w:val="18"/>
              </w:rPr>
              <w:t>4124</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92.846,13</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kupljene su nove kamere i video nadzor za 28.472,50 eura te ulaganje u novu autopraonicu u iznosu od 64.373,63 eura.</w:t>
      </w:r>
    </w:p>
    <w:p w:rsidR="008B66BD" w:rsidRDefault="008B66BD"/>
    <w:p w:rsidR="008B66BD" w:rsidRDefault="007757E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4221</w:t>
            </w:r>
          </w:p>
        </w:tc>
        <w:tc>
          <w:tcPr>
            <w:tcW w:w="3180" w:type="dxa"/>
            <w:tcMar>
              <w:top w:w="0" w:type="dxa"/>
              <w:bottom w:w="0" w:type="dxa"/>
            </w:tcMar>
            <w:vAlign w:val="center"/>
          </w:tcPr>
          <w:p w:rsidR="008B66BD" w:rsidRDefault="007757EE">
            <w:pPr>
              <w:keepNext/>
              <w:keepLines/>
              <w:spacing w:after="0" w:line="240" w:lineRule="auto"/>
            </w:pPr>
            <w:r>
              <w:rPr>
                <w:sz w:val="18"/>
              </w:rPr>
              <w:t>Uredska oprema i namještaj</w:t>
            </w:r>
          </w:p>
        </w:tc>
        <w:tc>
          <w:tcPr>
            <w:tcW w:w="700" w:type="dxa"/>
            <w:tcMar>
              <w:top w:w="0" w:type="dxa"/>
              <w:bottom w:w="0" w:type="dxa"/>
            </w:tcMar>
            <w:vAlign w:val="center"/>
          </w:tcPr>
          <w:p w:rsidR="008B66BD" w:rsidRDefault="007757EE">
            <w:pPr>
              <w:keepNext/>
              <w:keepLines/>
              <w:spacing w:after="0" w:line="240" w:lineRule="auto"/>
            </w:pPr>
            <w:r>
              <w:rPr>
                <w:sz w:val="18"/>
              </w:rPr>
              <w:t>4221</w:t>
            </w:r>
          </w:p>
        </w:tc>
        <w:tc>
          <w:tcPr>
            <w:tcW w:w="1860" w:type="dxa"/>
            <w:tcMar>
              <w:top w:w="0" w:type="dxa"/>
              <w:bottom w:w="0" w:type="dxa"/>
            </w:tcMar>
            <w:vAlign w:val="center"/>
          </w:tcPr>
          <w:p w:rsidR="008B66BD" w:rsidRDefault="007757EE">
            <w:pPr>
              <w:keepNext/>
              <w:keepLines/>
              <w:spacing w:after="0" w:line="240" w:lineRule="auto"/>
              <w:jc w:val="right"/>
            </w:pPr>
            <w:r>
              <w:rPr>
                <w:sz w:val="18"/>
              </w:rPr>
              <w:t>5.900,89</w:t>
            </w:r>
          </w:p>
        </w:tc>
        <w:tc>
          <w:tcPr>
            <w:tcW w:w="1860" w:type="dxa"/>
            <w:tcMar>
              <w:top w:w="0" w:type="dxa"/>
              <w:bottom w:w="0" w:type="dxa"/>
            </w:tcMar>
            <w:vAlign w:val="center"/>
          </w:tcPr>
          <w:p w:rsidR="008B66BD" w:rsidRDefault="007757EE">
            <w:pPr>
              <w:keepNext/>
              <w:keepLines/>
              <w:spacing w:after="0" w:line="240" w:lineRule="auto"/>
              <w:jc w:val="right"/>
            </w:pPr>
            <w:r>
              <w:rPr>
                <w:sz w:val="18"/>
              </w:rPr>
              <w:t>22.697,33</w:t>
            </w:r>
          </w:p>
        </w:tc>
        <w:tc>
          <w:tcPr>
            <w:tcW w:w="700" w:type="dxa"/>
            <w:tcMar>
              <w:top w:w="0" w:type="dxa"/>
              <w:bottom w:w="0" w:type="dxa"/>
            </w:tcMar>
            <w:vAlign w:val="center"/>
          </w:tcPr>
          <w:p w:rsidR="008B66BD" w:rsidRDefault="007757EE">
            <w:pPr>
              <w:keepNext/>
              <w:keepLines/>
              <w:spacing w:after="0" w:line="240" w:lineRule="auto"/>
              <w:jc w:val="right"/>
            </w:pPr>
            <w:r>
              <w:rPr>
                <w:sz w:val="18"/>
              </w:rPr>
              <w:t>384,6</w:t>
            </w:r>
          </w:p>
        </w:tc>
      </w:tr>
    </w:tbl>
    <w:p w:rsidR="008B66BD" w:rsidRDefault="008B66BD">
      <w:pPr>
        <w:spacing w:after="0"/>
      </w:pPr>
    </w:p>
    <w:p w:rsidR="008B66BD" w:rsidRDefault="007757EE">
      <w:r>
        <w:lastRenderedPageBreak/>
        <w:t>nabava novih printera, monitora, laptopa te stolaca.</w:t>
      </w:r>
    </w:p>
    <w:p w:rsidR="008B66BD" w:rsidRDefault="008B66BD"/>
    <w:p w:rsidR="008B66BD" w:rsidRDefault="007757E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4222</w:t>
            </w:r>
          </w:p>
        </w:tc>
        <w:tc>
          <w:tcPr>
            <w:tcW w:w="3180" w:type="dxa"/>
            <w:tcMar>
              <w:top w:w="0" w:type="dxa"/>
              <w:bottom w:w="0" w:type="dxa"/>
            </w:tcMar>
            <w:vAlign w:val="center"/>
          </w:tcPr>
          <w:p w:rsidR="008B66BD" w:rsidRDefault="007757EE">
            <w:pPr>
              <w:keepNext/>
              <w:keepLines/>
              <w:spacing w:after="0" w:line="240" w:lineRule="auto"/>
            </w:pPr>
            <w:r>
              <w:rPr>
                <w:sz w:val="18"/>
              </w:rPr>
              <w:t>Komunikacijska oprema</w:t>
            </w:r>
          </w:p>
        </w:tc>
        <w:tc>
          <w:tcPr>
            <w:tcW w:w="700" w:type="dxa"/>
            <w:tcMar>
              <w:top w:w="0" w:type="dxa"/>
              <w:bottom w:w="0" w:type="dxa"/>
            </w:tcMar>
            <w:vAlign w:val="center"/>
          </w:tcPr>
          <w:p w:rsidR="008B66BD" w:rsidRDefault="007757EE">
            <w:pPr>
              <w:keepNext/>
              <w:keepLines/>
              <w:spacing w:after="0" w:line="240" w:lineRule="auto"/>
            </w:pPr>
            <w:r>
              <w:rPr>
                <w:sz w:val="18"/>
              </w:rPr>
              <w:t>4222</w:t>
            </w:r>
          </w:p>
        </w:tc>
        <w:tc>
          <w:tcPr>
            <w:tcW w:w="1860" w:type="dxa"/>
            <w:tcMar>
              <w:top w:w="0" w:type="dxa"/>
              <w:bottom w:w="0" w:type="dxa"/>
            </w:tcMar>
            <w:vAlign w:val="center"/>
          </w:tcPr>
          <w:p w:rsidR="008B66BD" w:rsidRDefault="007757EE">
            <w:pPr>
              <w:keepNext/>
              <w:keepLines/>
              <w:spacing w:after="0" w:line="240" w:lineRule="auto"/>
              <w:jc w:val="right"/>
            </w:pPr>
            <w:r>
              <w:rPr>
                <w:sz w:val="18"/>
              </w:rPr>
              <w:t>35.665,77</w:t>
            </w:r>
          </w:p>
        </w:tc>
        <w:tc>
          <w:tcPr>
            <w:tcW w:w="1860" w:type="dxa"/>
            <w:tcMar>
              <w:top w:w="0" w:type="dxa"/>
              <w:bottom w:w="0" w:type="dxa"/>
            </w:tcMar>
            <w:vAlign w:val="center"/>
          </w:tcPr>
          <w:p w:rsidR="008B66BD" w:rsidRDefault="007757EE">
            <w:pPr>
              <w:keepNext/>
              <w:keepLines/>
              <w:spacing w:after="0" w:line="240" w:lineRule="auto"/>
              <w:jc w:val="right"/>
            </w:pPr>
            <w:r>
              <w:rPr>
                <w:sz w:val="18"/>
              </w:rPr>
              <w:t>138.386,25</w:t>
            </w:r>
          </w:p>
        </w:tc>
        <w:tc>
          <w:tcPr>
            <w:tcW w:w="700" w:type="dxa"/>
            <w:tcMar>
              <w:top w:w="0" w:type="dxa"/>
              <w:bottom w:w="0" w:type="dxa"/>
            </w:tcMar>
            <w:vAlign w:val="center"/>
          </w:tcPr>
          <w:p w:rsidR="008B66BD" w:rsidRDefault="007757EE">
            <w:pPr>
              <w:keepNext/>
              <w:keepLines/>
              <w:spacing w:after="0" w:line="240" w:lineRule="auto"/>
              <w:jc w:val="right"/>
            </w:pPr>
            <w:r>
              <w:rPr>
                <w:sz w:val="18"/>
              </w:rPr>
              <w:t>388,0</w:t>
            </w:r>
          </w:p>
        </w:tc>
      </w:tr>
    </w:tbl>
    <w:p w:rsidR="008B66BD" w:rsidRDefault="008B66BD">
      <w:pPr>
        <w:spacing w:after="0"/>
      </w:pPr>
    </w:p>
    <w:p w:rsidR="008B66BD" w:rsidRDefault="007757EE">
      <w:r>
        <w:t>bilježi povećanje od 288 % a odnosi se za nabavu  pokretnih komunikacijskih uređaja- Motorola, te nabavu nove telefonske centrale u iznosu od 109.011,25 eura.</w:t>
      </w:r>
    </w:p>
    <w:p w:rsidR="008B66BD" w:rsidRDefault="008B66BD"/>
    <w:p w:rsidR="008B66BD" w:rsidRDefault="007757E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4223</w:t>
            </w:r>
          </w:p>
        </w:tc>
        <w:tc>
          <w:tcPr>
            <w:tcW w:w="3180" w:type="dxa"/>
            <w:tcMar>
              <w:top w:w="0" w:type="dxa"/>
              <w:bottom w:w="0" w:type="dxa"/>
            </w:tcMar>
            <w:vAlign w:val="center"/>
          </w:tcPr>
          <w:p w:rsidR="008B66BD" w:rsidRDefault="007757EE">
            <w:pPr>
              <w:keepNext/>
              <w:keepLines/>
              <w:spacing w:after="0" w:line="240" w:lineRule="auto"/>
            </w:pPr>
            <w:r>
              <w:rPr>
                <w:sz w:val="18"/>
              </w:rPr>
              <w:t>Oprema za održavanje i zaštitu</w:t>
            </w:r>
          </w:p>
        </w:tc>
        <w:tc>
          <w:tcPr>
            <w:tcW w:w="700" w:type="dxa"/>
            <w:tcMar>
              <w:top w:w="0" w:type="dxa"/>
              <w:bottom w:w="0" w:type="dxa"/>
            </w:tcMar>
            <w:vAlign w:val="center"/>
          </w:tcPr>
          <w:p w:rsidR="008B66BD" w:rsidRDefault="007757EE">
            <w:pPr>
              <w:keepNext/>
              <w:keepLines/>
              <w:spacing w:after="0" w:line="240" w:lineRule="auto"/>
            </w:pPr>
            <w:r>
              <w:rPr>
                <w:sz w:val="18"/>
              </w:rPr>
              <w:t>4223</w:t>
            </w:r>
          </w:p>
        </w:tc>
        <w:tc>
          <w:tcPr>
            <w:tcW w:w="1860" w:type="dxa"/>
            <w:tcMar>
              <w:top w:w="0" w:type="dxa"/>
              <w:bottom w:w="0" w:type="dxa"/>
            </w:tcMar>
            <w:vAlign w:val="center"/>
          </w:tcPr>
          <w:p w:rsidR="008B66BD" w:rsidRDefault="007757EE">
            <w:pPr>
              <w:keepNext/>
              <w:keepLines/>
              <w:spacing w:after="0" w:line="240" w:lineRule="auto"/>
              <w:jc w:val="right"/>
            </w:pPr>
            <w:r>
              <w:rPr>
                <w:sz w:val="18"/>
              </w:rPr>
              <w:t>7.099,13</w:t>
            </w:r>
          </w:p>
        </w:tc>
        <w:tc>
          <w:tcPr>
            <w:tcW w:w="1860" w:type="dxa"/>
            <w:tcMar>
              <w:top w:w="0" w:type="dxa"/>
              <w:bottom w:w="0" w:type="dxa"/>
            </w:tcMar>
            <w:vAlign w:val="center"/>
          </w:tcPr>
          <w:p w:rsidR="008B66BD" w:rsidRDefault="007757EE">
            <w:pPr>
              <w:keepNext/>
              <w:keepLines/>
              <w:spacing w:after="0" w:line="240" w:lineRule="auto"/>
              <w:jc w:val="right"/>
            </w:pPr>
            <w:r>
              <w:rPr>
                <w:sz w:val="18"/>
              </w:rPr>
              <w:t>24.588,40</w:t>
            </w:r>
          </w:p>
        </w:tc>
        <w:tc>
          <w:tcPr>
            <w:tcW w:w="700" w:type="dxa"/>
            <w:tcMar>
              <w:top w:w="0" w:type="dxa"/>
              <w:bottom w:w="0" w:type="dxa"/>
            </w:tcMar>
            <w:vAlign w:val="center"/>
          </w:tcPr>
          <w:p w:rsidR="008B66BD" w:rsidRDefault="007757EE">
            <w:pPr>
              <w:keepNext/>
              <w:keepLines/>
              <w:spacing w:after="0" w:line="240" w:lineRule="auto"/>
              <w:jc w:val="right"/>
            </w:pPr>
            <w:r>
              <w:rPr>
                <w:sz w:val="18"/>
              </w:rPr>
              <w:t>346,4</w:t>
            </w:r>
          </w:p>
        </w:tc>
      </w:tr>
    </w:tbl>
    <w:p w:rsidR="008B66BD" w:rsidRDefault="008B66BD">
      <w:pPr>
        <w:spacing w:after="0"/>
      </w:pPr>
    </w:p>
    <w:p w:rsidR="008B66BD" w:rsidRDefault="007757EE">
      <w:r>
        <w:t>na kontu oprema za održavanje i zaštitu bilježi se povećanje od 246,4 % a odnosi se za kupljene: klima uređaji, vatrogasni aparati te vatrogasne kacige.</w:t>
      </w:r>
    </w:p>
    <w:p w:rsidR="008B66BD" w:rsidRDefault="008B66BD"/>
    <w:p w:rsidR="008B66BD" w:rsidRDefault="007757E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4224</w:t>
            </w:r>
          </w:p>
        </w:tc>
        <w:tc>
          <w:tcPr>
            <w:tcW w:w="3180" w:type="dxa"/>
            <w:tcMar>
              <w:top w:w="0" w:type="dxa"/>
              <w:bottom w:w="0" w:type="dxa"/>
            </w:tcMar>
            <w:vAlign w:val="center"/>
          </w:tcPr>
          <w:p w:rsidR="008B66BD" w:rsidRDefault="007757EE">
            <w:pPr>
              <w:keepNext/>
              <w:keepLines/>
              <w:spacing w:after="0" w:line="240" w:lineRule="auto"/>
            </w:pPr>
            <w:r>
              <w:rPr>
                <w:sz w:val="18"/>
              </w:rPr>
              <w:t>Medicinska i laboratorijska oprema</w:t>
            </w:r>
          </w:p>
        </w:tc>
        <w:tc>
          <w:tcPr>
            <w:tcW w:w="700" w:type="dxa"/>
            <w:tcMar>
              <w:top w:w="0" w:type="dxa"/>
              <w:bottom w:w="0" w:type="dxa"/>
            </w:tcMar>
            <w:vAlign w:val="center"/>
          </w:tcPr>
          <w:p w:rsidR="008B66BD" w:rsidRDefault="007757EE">
            <w:pPr>
              <w:keepNext/>
              <w:keepLines/>
              <w:spacing w:after="0" w:line="240" w:lineRule="auto"/>
            </w:pPr>
            <w:r>
              <w:rPr>
                <w:sz w:val="18"/>
              </w:rPr>
              <w:t>4224</w:t>
            </w:r>
          </w:p>
        </w:tc>
        <w:tc>
          <w:tcPr>
            <w:tcW w:w="1860" w:type="dxa"/>
            <w:tcMar>
              <w:top w:w="0" w:type="dxa"/>
              <w:bottom w:w="0" w:type="dxa"/>
            </w:tcMar>
            <w:vAlign w:val="center"/>
          </w:tcPr>
          <w:p w:rsidR="008B66BD" w:rsidRDefault="007757EE">
            <w:pPr>
              <w:keepNext/>
              <w:keepLines/>
              <w:spacing w:after="0" w:line="240" w:lineRule="auto"/>
              <w:jc w:val="right"/>
            </w:pPr>
            <w:r>
              <w:rPr>
                <w:sz w:val="18"/>
              </w:rPr>
              <w:t>62.599,79</w:t>
            </w:r>
          </w:p>
        </w:tc>
        <w:tc>
          <w:tcPr>
            <w:tcW w:w="1860" w:type="dxa"/>
            <w:tcMar>
              <w:top w:w="0" w:type="dxa"/>
              <w:bottom w:w="0" w:type="dxa"/>
            </w:tcMar>
            <w:vAlign w:val="center"/>
          </w:tcPr>
          <w:p w:rsidR="008B66BD" w:rsidRDefault="007757EE">
            <w:pPr>
              <w:keepNext/>
              <w:keepLines/>
              <w:spacing w:after="0" w:line="240" w:lineRule="auto"/>
              <w:jc w:val="right"/>
            </w:pPr>
            <w:r>
              <w:rPr>
                <w:sz w:val="18"/>
              </w:rPr>
              <w:t>480.365,78</w:t>
            </w:r>
          </w:p>
        </w:tc>
        <w:tc>
          <w:tcPr>
            <w:tcW w:w="700" w:type="dxa"/>
            <w:tcMar>
              <w:top w:w="0" w:type="dxa"/>
              <w:bottom w:w="0" w:type="dxa"/>
            </w:tcMar>
            <w:vAlign w:val="center"/>
          </w:tcPr>
          <w:p w:rsidR="008B66BD" w:rsidRDefault="007757EE">
            <w:pPr>
              <w:keepNext/>
              <w:keepLines/>
              <w:spacing w:after="0" w:line="240" w:lineRule="auto"/>
              <w:jc w:val="right"/>
            </w:pPr>
            <w:r>
              <w:rPr>
                <w:sz w:val="18"/>
              </w:rPr>
              <w:t>767,4</w:t>
            </w:r>
          </w:p>
        </w:tc>
      </w:tr>
    </w:tbl>
    <w:p w:rsidR="008B66BD" w:rsidRDefault="008B66BD">
      <w:pPr>
        <w:spacing w:after="0"/>
      </w:pPr>
    </w:p>
    <w:p w:rsidR="008B66BD" w:rsidRDefault="007757EE">
      <w:r>
        <w:t xml:space="preserve">medicinska i laboratorijska oprema bilježi znatno povećanje, a odnosi se na nabavu : </w:t>
      </w:r>
      <w:proofErr w:type="spellStart"/>
      <w:r>
        <w:t>kardio</w:t>
      </w:r>
      <w:proofErr w:type="spellEnd"/>
      <w:r>
        <w:t xml:space="preserve"> stolac, defibrilatore, </w:t>
      </w:r>
      <w:proofErr w:type="spellStart"/>
      <w:r>
        <w:t>kaptnografe</w:t>
      </w:r>
      <w:proofErr w:type="spellEnd"/>
      <w:r>
        <w:t>, bežične ručne ultrazvuke, reanimacije ruksake, pedijatrijske torbe i ostalu medicinsku opremu.</w:t>
      </w:r>
    </w:p>
    <w:p w:rsidR="008B66BD" w:rsidRDefault="008B66BD"/>
    <w:p w:rsidR="008B66BD" w:rsidRDefault="007757EE">
      <w:pPr>
        <w:keepNext/>
        <w:spacing w:line="240" w:lineRule="auto"/>
        <w:jc w:val="center"/>
      </w:pPr>
      <w:r>
        <w:rPr>
          <w:b/>
          <w:sz w:val="28"/>
        </w:rPr>
        <w:t>Bilanca</w:t>
      </w:r>
    </w:p>
    <w:p w:rsidR="008B66BD" w:rsidRDefault="007757E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sz w:val="18"/>
              </w:rPr>
              <w:t>IMOVINA (šifre B002+1)</w:t>
            </w:r>
          </w:p>
        </w:tc>
        <w:tc>
          <w:tcPr>
            <w:tcW w:w="700" w:type="dxa"/>
            <w:tcMar>
              <w:top w:w="0" w:type="dxa"/>
              <w:bottom w:w="0" w:type="dxa"/>
            </w:tcMar>
            <w:vAlign w:val="center"/>
          </w:tcPr>
          <w:p w:rsidR="008B66BD" w:rsidRDefault="007757EE">
            <w:pPr>
              <w:keepNext/>
              <w:keepLines/>
              <w:spacing w:after="0" w:line="240" w:lineRule="auto"/>
            </w:pPr>
            <w:r>
              <w:rPr>
                <w:sz w:val="18"/>
              </w:rPr>
              <w:t>B001</w:t>
            </w:r>
          </w:p>
        </w:tc>
        <w:tc>
          <w:tcPr>
            <w:tcW w:w="1860" w:type="dxa"/>
            <w:tcMar>
              <w:top w:w="0" w:type="dxa"/>
              <w:bottom w:w="0" w:type="dxa"/>
            </w:tcMar>
            <w:vAlign w:val="center"/>
          </w:tcPr>
          <w:p w:rsidR="008B66BD" w:rsidRDefault="007757EE">
            <w:pPr>
              <w:keepNext/>
              <w:keepLines/>
              <w:spacing w:after="0" w:line="240" w:lineRule="auto"/>
              <w:jc w:val="right"/>
            </w:pPr>
            <w:r>
              <w:rPr>
                <w:sz w:val="18"/>
              </w:rPr>
              <w:t>7.022.978,47</w:t>
            </w:r>
          </w:p>
        </w:tc>
        <w:tc>
          <w:tcPr>
            <w:tcW w:w="1860" w:type="dxa"/>
            <w:tcMar>
              <w:top w:w="0" w:type="dxa"/>
              <w:bottom w:w="0" w:type="dxa"/>
            </w:tcMar>
            <w:vAlign w:val="center"/>
          </w:tcPr>
          <w:p w:rsidR="008B66BD" w:rsidRDefault="007757EE">
            <w:pPr>
              <w:keepNext/>
              <w:keepLines/>
              <w:spacing w:after="0" w:line="240" w:lineRule="auto"/>
              <w:jc w:val="right"/>
            </w:pPr>
            <w:r>
              <w:rPr>
                <w:sz w:val="18"/>
              </w:rPr>
              <w:t>8.106.348,52</w:t>
            </w:r>
          </w:p>
        </w:tc>
        <w:tc>
          <w:tcPr>
            <w:tcW w:w="700" w:type="dxa"/>
            <w:tcMar>
              <w:top w:w="0" w:type="dxa"/>
              <w:bottom w:w="0" w:type="dxa"/>
            </w:tcMar>
            <w:vAlign w:val="center"/>
          </w:tcPr>
          <w:p w:rsidR="008B66BD" w:rsidRDefault="007757EE">
            <w:pPr>
              <w:keepNext/>
              <w:keepLines/>
              <w:spacing w:after="0" w:line="240" w:lineRule="auto"/>
              <w:jc w:val="right"/>
            </w:pPr>
            <w:r>
              <w:rPr>
                <w:sz w:val="18"/>
              </w:rPr>
              <w:t>115,4</w:t>
            </w:r>
          </w:p>
        </w:tc>
      </w:tr>
    </w:tbl>
    <w:p w:rsidR="008B66BD" w:rsidRDefault="008B66BD">
      <w:pPr>
        <w:spacing w:after="0"/>
      </w:pPr>
    </w:p>
    <w:p w:rsidR="008B66BD" w:rsidRDefault="007757EE">
      <w:r>
        <w:lastRenderedPageBreak/>
        <w:t>U odnosu na stanje na početku razdoblja, ukupna imovina povećana je za 1.083.370,35 eura (B001). Pritom je nefinancijska imovina manja u odnosu na isto razdoblje prethodne godine (B002), dok je financijska imovina povećana za 1.760.386,04 eura (šifra 1).</w:t>
      </w:r>
    </w:p>
    <w:p w:rsidR="008B66BD" w:rsidRDefault="007757EE">
      <w:r>
        <w:t> </w:t>
      </w:r>
    </w:p>
    <w:p w:rsidR="008B66BD" w:rsidRDefault="008B66BD"/>
    <w:p w:rsidR="008B66BD" w:rsidRDefault="007757E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0222</w:t>
            </w:r>
          </w:p>
        </w:tc>
        <w:tc>
          <w:tcPr>
            <w:tcW w:w="3180" w:type="dxa"/>
            <w:tcMar>
              <w:top w:w="0" w:type="dxa"/>
              <w:bottom w:w="0" w:type="dxa"/>
            </w:tcMar>
            <w:vAlign w:val="center"/>
          </w:tcPr>
          <w:p w:rsidR="008B66BD" w:rsidRDefault="007757EE">
            <w:pPr>
              <w:keepNext/>
              <w:keepLines/>
              <w:spacing w:after="0" w:line="240" w:lineRule="auto"/>
            </w:pPr>
            <w:r>
              <w:rPr>
                <w:sz w:val="18"/>
              </w:rPr>
              <w:t>Komunikacijska oprema</w:t>
            </w:r>
          </w:p>
        </w:tc>
        <w:tc>
          <w:tcPr>
            <w:tcW w:w="700" w:type="dxa"/>
            <w:tcMar>
              <w:top w:w="0" w:type="dxa"/>
              <w:bottom w:w="0" w:type="dxa"/>
            </w:tcMar>
            <w:vAlign w:val="center"/>
          </w:tcPr>
          <w:p w:rsidR="008B66BD" w:rsidRDefault="007757EE">
            <w:pPr>
              <w:keepNext/>
              <w:keepLines/>
              <w:spacing w:after="0" w:line="240" w:lineRule="auto"/>
            </w:pPr>
            <w:r>
              <w:rPr>
                <w:sz w:val="18"/>
              </w:rPr>
              <w:t>0222</w:t>
            </w:r>
          </w:p>
        </w:tc>
        <w:tc>
          <w:tcPr>
            <w:tcW w:w="1860" w:type="dxa"/>
            <w:tcMar>
              <w:top w:w="0" w:type="dxa"/>
              <w:bottom w:w="0" w:type="dxa"/>
            </w:tcMar>
            <w:vAlign w:val="center"/>
          </w:tcPr>
          <w:p w:rsidR="008B66BD" w:rsidRDefault="007757EE">
            <w:pPr>
              <w:keepNext/>
              <w:keepLines/>
              <w:spacing w:after="0" w:line="240" w:lineRule="auto"/>
              <w:jc w:val="right"/>
            </w:pPr>
            <w:r>
              <w:rPr>
                <w:sz w:val="18"/>
              </w:rPr>
              <w:t>138.514,15</w:t>
            </w:r>
          </w:p>
        </w:tc>
        <w:tc>
          <w:tcPr>
            <w:tcW w:w="1860" w:type="dxa"/>
            <w:tcMar>
              <w:top w:w="0" w:type="dxa"/>
              <w:bottom w:w="0" w:type="dxa"/>
            </w:tcMar>
            <w:vAlign w:val="center"/>
          </w:tcPr>
          <w:p w:rsidR="008B66BD" w:rsidRDefault="007757EE">
            <w:pPr>
              <w:keepNext/>
              <w:keepLines/>
              <w:spacing w:after="0" w:line="240" w:lineRule="auto"/>
              <w:jc w:val="right"/>
            </w:pPr>
            <w:r>
              <w:rPr>
                <w:sz w:val="18"/>
              </w:rPr>
              <w:t>276.900,40</w:t>
            </w:r>
          </w:p>
        </w:tc>
        <w:tc>
          <w:tcPr>
            <w:tcW w:w="700" w:type="dxa"/>
            <w:tcMar>
              <w:top w:w="0" w:type="dxa"/>
              <w:bottom w:w="0" w:type="dxa"/>
            </w:tcMar>
            <w:vAlign w:val="center"/>
          </w:tcPr>
          <w:p w:rsidR="008B66BD" w:rsidRDefault="007757EE">
            <w:pPr>
              <w:keepNext/>
              <w:keepLines/>
              <w:spacing w:after="0" w:line="240" w:lineRule="auto"/>
              <w:jc w:val="right"/>
            </w:pPr>
            <w:r>
              <w:rPr>
                <w:sz w:val="18"/>
              </w:rPr>
              <w:t>199,9</w:t>
            </w:r>
          </w:p>
        </w:tc>
      </w:tr>
    </w:tbl>
    <w:p w:rsidR="008B66BD" w:rsidRDefault="008B66BD">
      <w:pPr>
        <w:spacing w:after="0"/>
      </w:pPr>
    </w:p>
    <w:p w:rsidR="008B66BD" w:rsidRDefault="007757EE">
      <w:r>
        <w:t>komunikacijska oprema, koja obuhvaća nabavu Motorola uređaja i nove telefonske centrale</w:t>
      </w:r>
    </w:p>
    <w:p w:rsidR="008B66BD" w:rsidRDefault="008B66BD"/>
    <w:p w:rsidR="008B66BD" w:rsidRDefault="007757E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0223</w:t>
            </w:r>
          </w:p>
        </w:tc>
        <w:tc>
          <w:tcPr>
            <w:tcW w:w="3180" w:type="dxa"/>
            <w:tcMar>
              <w:top w:w="0" w:type="dxa"/>
              <w:bottom w:w="0" w:type="dxa"/>
            </w:tcMar>
            <w:vAlign w:val="center"/>
          </w:tcPr>
          <w:p w:rsidR="008B66BD" w:rsidRDefault="007757EE">
            <w:pPr>
              <w:keepNext/>
              <w:keepLines/>
              <w:spacing w:after="0" w:line="240" w:lineRule="auto"/>
            </w:pPr>
            <w:r>
              <w:rPr>
                <w:sz w:val="18"/>
              </w:rPr>
              <w:t>Oprema za održavanje i zaštitu</w:t>
            </w:r>
          </w:p>
        </w:tc>
        <w:tc>
          <w:tcPr>
            <w:tcW w:w="700" w:type="dxa"/>
            <w:tcMar>
              <w:top w:w="0" w:type="dxa"/>
              <w:bottom w:w="0" w:type="dxa"/>
            </w:tcMar>
            <w:vAlign w:val="center"/>
          </w:tcPr>
          <w:p w:rsidR="008B66BD" w:rsidRDefault="007757EE">
            <w:pPr>
              <w:keepNext/>
              <w:keepLines/>
              <w:spacing w:after="0" w:line="240" w:lineRule="auto"/>
            </w:pPr>
            <w:r>
              <w:rPr>
                <w:sz w:val="18"/>
              </w:rPr>
              <w:t>0223</w:t>
            </w:r>
          </w:p>
        </w:tc>
        <w:tc>
          <w:tcPr>
            <w:tcW w:w="1860" w:type="dxa"/>
            <w:tcMar>
              <w:top w:w="0" w:type="dxa"/>
              <w:bottom w:w="0" w:type="dxa"/>
            </w:tcMar>
            <w:vAlign w:val="center"/>
          </w:tcPr>
          <w:p w:rsidR="008B66BD" w:rsidRDefault="007757EE">
            <w:pPr>
              <w:keepNext/>
              <w:keepLines/>
              <w:spacing w:after="0" w:line="240" w:lineRule="auto"/>
              <w:jc w:val="right"/>
            </w:pPr>
            <w:r>
              <w:rPr>
                <w:sz w:val="18"/>
              </w:rPr>
              <w:t>75.196,09</w:t>
            </w:r>
          </w:p>
        </w:tc>
        <w:tc>
          <w:tcPr>
            <w:tcW w:w="1860" w:type="dxa"/>
            <w:tcMar>
              <w:top w:w="0" w:type="dxa"/>
              <w:bottom w:w="0" w:type="dxa"/>
            </w:tcMar>
            <w:vAlign w:val="center"/>
          </w:tcPr>
          <w:p w:rsidR="008B66BD" w:rsidRDefault="007757EE">
            <w:pPr>
              <w:keepNext/>
              <w:keepLines/>
              <w:spacing w:after="0" w:line="240" w:lineRule="auto"/>
              <w:jc w:val="right"/>
            </w:pPr>
            <w:r>
              <w:rPr>
                <w:sz w:val="18"/>
              </w:rPr>
              <w:t>99.784,49</w:t>
            </w:r>
          </w:p>
        </w:tc>
        <w:tc>
          <w:tcPr>
            <w:tcW w:w="700" w:type="dxa"/>
            <w:tcMar>
              <w:top w:w="0" w:type="dxa"/>
              <w:bottom w:w="0" w:type="dxa"/>
            </w:tcMar>
            <w:vAlign w:val="center"/>
          </w:tcPr>
          <w:p w:rsidR="008B66BD" w:rsidRDefault="007757EE">
            <w:pPr>
              <w:keepNext/>
              <w:keepLines/>
              <w:spacing w:after="0" w:line="240" w:lineRule="auto"/>
              <w:jc w:val="right"/>
            </w:pPr>
            <w:r>
              <w:rPr>
                <w:sz w:val="18"/>
              </w:rPr>
              <w:t>132,7</w:t>
            </w:r>
          </w:p>
        </w:tc>
      </w:tr>
    </w:tbl>
    <w:p w:rsidR="008B66BD" w:rsidRDefault="008B66BD">
      <w:pPr>
        <w:spacing w:after="0"/>
      </w:pPr>
    </w:p>
    <w:p w:rsidR="008B66BD" w:rsidRDefault="007757EE">
      <w:r>
        <w:t>oprema za održavanje i zaštitu, uključujući nabavu klima-uređaja, vatrogasnih aparata i vatrogasnih kaciga</w:t>
      </w:r>
    </w:p>
    <w:p w:rsidR="008B66BD" w:rsidRDefault="008B66BD"/>
    <w:p w:rsidR="008B66BD" w:rsidRDefault="007757E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0224</w:t>
            </w:r>
          </w:p>
        </w:tc>
        <w:tc>
          <w:tcPr>
            <w:tcW w:w="3180" w:type="dxa"/>
            <w:tcMar>
              <w:top w:w="0" w:type="dxa"/>
              <w:bottom w:w="0" w:type="dxa"/>
            </w:tcMar>
            <w:vAlign w:val="center"/>
          </w:tcPr>
          <w:p w:rsidR="008B66BD" w:rsidRDefault="007757EE">
            <w:pPr>
              <w:keepNext/>
              <w:keepLines/>
              <w:spacing w:after="0" w:line="240" w:lineRule="auto"/>
            </w:pPr>
            <w:r>
              <w:rPr>
                <w:sz w:val="18"/>
              </w:rPr>
              <w:t>Medicinska i laboratorijska oprema</w:t>
            </w:r>
          </w:p>
        </w:tc>
        <w:tc>
          <w:tcPr>
            <w:tcW w:w="700" w:type="dxa"/>
            <w:tcMar>
              <w:top w:w="0" w:type="dxa"/>
              <w:bottom w:w="0" w:type="dxa"/>
            </w:tcMar>
            <w:vAlign w:val="center"/>
          </w:tcPr>
          <w:p w:rsidR="008B66BD" w:rsidRDefault="007757EE">
            <w:pPr>
              <w:keepNext/>
              <w:keepLines/>
              <w:spacing w:after="0" w:line="240" w:lineRule="auto"/>
            </w:pPr>
            <w:r>
              <w:rPr>
                <w:sz w:val="18"/>
              </w:rPr>
              <w:t>0224</w:t>
            </w:r>
          </w:p>
        </w:tc>
        <w:tc>
          <w:tcPr>
            <w:tcW w:w="1860" w:type="dxa"/>
            <w:tcMar>
              <w:top w:w="0" w:type="dxa"/>
              <w:bottom w:w="0" w:type="dxa"/>
            </w:tcMar>
            <w:vAlign w:val="center"/>
          </w:tcPr>
          <w:p w:rsidR="008B66BD" w:rsidRDefault="007757EE">
            <w:pPr>
              <w:keepNext/>
              <w:keepLines/>
              <w:spacing w:after="0" w:line="240" w:lineRule="auto"/>
              <w:jc w:val="right"/>
            </w:pPr>
            <w:r>
              <w:rPr>
                <w:sz w:val="18"/>
              </w:rPr>
              <w:t>1.095.978,07</w:t>
            </w:r>
          </w:p>
        </w:tc>
        <w:tc>
          <w:tcPr>
            <w:tcW w:w="1860" w:type="dxa"/>
            <w:tcMar>
              <w:top w:w="0" w:type="dxa"/>
              <w:bottom w:w="0" w:type="dxa"/>
            </w:tcMar>
            <w:vAlign w:val="center"/>
          </w:tcPr>
          <w:p w:rsidR="008B66BD" w:rsidRDefault="007757EE">
            <w:pPr>
              <w:keepNext/>
              <w:keepLines/>
              <w:spacing w:after="0" w:line="240" w:lineRule="auto"/>
              <w:jc w:val="right"/>
            </w:pPr>
            <w:r>
              <w:rPr>
                <w:sz w:val="18"/>
              </w:rPr>
              <w:t>1.576.343,85</w:t>
            </w:r>
          </w:p>
        </w:tc>
        <w:tc>
          <w:tcPr>
            <w:tcW w:w="700" w:type="dxa"/>
            <w:tcMar>
              <w:top w:w="0" w:type="dxa"/>
              <w:bottom w:w="0" w:type="dxa"/>
            </w:tcMar>
            <w:vAlign w:val="center"/>
          </w:tcPr>
          <w:p w:rsidR="008B66BD" w:rsidRDefault="007757EE">
            <w:pPr>
              <w:keepNext/>
              <w:keepLines/>
              <w:spacing w:after="0" w:line="240" w:lineRule="auto"/>
              <w:jc w:val="right"/>
            </w:pPr>
            <w:r>
              <w:rPr>
                <w:sz w:val="18"/>
              </w:rPr>
              <w:t>143,8</w:t>
            </w:r>
          </w:p>
        </w:tc>
      </w:tr>
    </w:tbl>
    <w:p w:rsidR="008B66BD" w:rsidRDefault="008B66BD">
      <w:pPr>
        <w:spacing w:after="0"/>
      </w:pPr>
    </w:p>
    <w:p w:rsidR="008B66BD" w:rsidRDefault="007757EE">
      <w:r>
        <w:t xml:space="preserve">medicinska i laboratorijska oprema, koja uključuje nabavu </w:t>
      </w:r>
      <w:proofErr w:type="spellStart"/>
      <w:r>
        <w:t>kardio</w:t>
      </w:r>
      <w:proofErr w:type="spellEnd"/>
      <w:r>
        <w:t xml:space="preserve"> stolca, defibrilatora, </w:t>
      </w:r>
      <w:proofErr w:type="spellStart"/>
      <w:r>
        <w:t>kapnografā</w:t>
      </w:r>
      <w:proofErr w:type="spellEnd"/>
      <w:r>
        <w:t xml:space="preserve">, bežičnih ručnih ultrazvuka, </w:t>
      </w:r>
      <w:proofErr w:type="spellStart"/>
      <w:r>
        <w:t>reanimacijskih</w:t>
      </w:r>
      <w:proofErr w:type="spellEnd"/>
      <w:r>
        <w:t xml:space="preserve"> ruksaka, pedijatrijskih torbi te ostale medicinske opreme</w:t>
      </w:r>
    </w:p>
    <w:p w:rsidR="008B66BD" w:rsidRDefault="008B66BD"/>
    <w:p w:rsidR="008B66BD" w:rsidRDefault="007757E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02923</w:t>
            </w:r>
          </w:p>
        </w:tc>
        <w:tc>
          <w:tcPr>
            <w:tcW w:w="3180" w:type="dxa"/>
            <w:tcMar>
              <w:top w:w="0" w:type="dxa"/>
              <w:bottom w:w="0" w:type="dxa"/>
            </w:tcMar>
            <w:vAlign w:val="center"/>
          </w:tcPr>
          <w:p w:rsidR="008B66BD" w:rsidRDefault="007757EE">
            <w:pPr>
              <w:keepNext/>
              <w:keepLines/>
              <w:spacing w:after="0" w:line="240" w:lineRule="auto"/>
            </w:pPr>
            <w:r>
              <w:rPr>
                <w:sz w:val="18"/>
              </w:rPr>
              <w:t>Ispravak vrijednosti prijevoznih sredstava</w:t>
            </w:r>
          </w:p>
        </w:tc>
        <w:tc>
          <w:tcPr>
            <w:tcW w:w="700" w:type="dxa"/>
            <w:tcMar>
              <w:top w:w="0" w:type="dxa"/>
              <w:bottom w:w="0" w:type="dxa"/>
            </w:tcMar>
            <w:vAlign w:val="center"/>
          </w:tcPr>
          <w:p w:rsidR="008B66BD" w:rsidRDefault="007757EE">
            <w:pPr>
              <w:keepNext/>
              <w:keepLines/>
              <w:spacing w:after="0" w:line="240" w:lineRule="auto"/>
            </w:pPr>
            <w:r>
              <w:rPr>
                <w:sz w:val="18"/>
              </w:rPr>
              <w:t>02923</w:t>
            </w:r>
          </w:p>
        </w:tc>
        <w:tc>
          <w:tcPr>
            <w:tcW w:w="1860" w:type="dxa"/>
            <w:tcMar>
              <w:top w:w="0" w:type="dxa"/>
              <w:bottom w:w="0" w:type="dxa"/>
            </w:tcMar>
            <w:vAlign w:val="center"/>
          </w:tcPr>
          <w:p w:rsidR="008B66BD" w:rsidRDefault="007757EE">
            <w:pPr>
              <w:keepNext/>
              <w:keepLines/>
              <w:spacing w:after="0" w:line="240" w:lineRule="auto"/>
              <w:jc w:val="right"/>
            </w:pPr>
            <w:r>
              <w:rPr>
                <w:sz w:val="18"/>
              </w:rPr>
              <w:t>5.096.111,36</w:t>
            </w:r>
          </w:p>
        </w:tc>
        <w:tc>
          <w:tcPr>
            <w:tcW w:w="1860" w:type="dxa"/>
            <w:tcMar>
              <w:top w:w="0" w:type="dxa"/>
              <w:bottom w:w="0" w:type="dxa"/>
            </w:tcMar>
            <w:vAlign w:val="center"/>
          </w:tcPr>
          <w:p w:rsidR="008B66BD" w:rsidRDefault="007757EE">
            <w:pPr>
              <w:keepNext/>
              <w:keepLines/>
              <w:spacing w:after="0" w:line="240" w:lineRule="auto"/>
              <w:jc w:val="right"/>
            </w:pPr>
            <w:r>
              <w:rPr>
                <w:sz w:val="18"/>
              </w:rPr>
              <w:t>6.427.801,11</w:t>
            </w:r>
          </w:p>
        </w:tc>
        <w:tc>
          <w:tcPr>
            <w:tcW w:w="700" w:type="dxa"/>
            <w:tcMar>
              <w:top w:w="0" w:type="dxa"/>
              <w:bottom w:w="0" w:type="dxa"/>
            </w:tcMar>
            <w:vAlign w:val="center"/>
          </w:tcPr>
          <w:p w:rsidR="008B66BD" w:rsidRDefault="007757EE">
            <w:pPr>
              <w:keepNext/>
              <w:keepLines/>
              <w:spacing w:after="0" w:line="240" w:lineRule="auto"/>
              <w:jc w:val="right"/>
            </w:pPr>
            <w:r>
              <w:rPr>
                <w:sz w:val="18"/>
              </w:rPr>
              <w:t>126,1</w:t>
            </w:r>
          </w:p>
        </w:tc>
      </w:tr>
    </w:tbl>
    <w:p w:rsidR="008B66BD" w:rsidRDefault="008B66BD">
      <w:pPr>
        <w:spacing w:after="0"/>
      </w:pPr>
    </w:p>
    <w:p w:rsidR="008B66BD" w:rsidRDefault="007757EE">
      <w:r>
        <w:lastRenderedPageBreak/>
        <w:t>Ispravak vrijednosti (amortizacija), izvršen je po propisanim stopama, sa stanjem na dan 31. prosinca 2025. godine.</w:t>
      </w:r>
    </w:p>
    <w:p w:rsidR="008B66BD" w:rsidRDefault="008B66BD"/>
    <w:p w:rsidR="008B66BD" w:rsidRDefault="007757E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1</w:t>
            </w:r>
          </w:p>
        </w:tc>
        <w:tc>
          <w:tcPr>
            <w:tcW w:w="3180" w:type="dxa"/>
            <w:tcMar>
              <w:top w:w="0" w:type="dxa"/>
              <w:bottom w:w="0" w:type="dxa"/>
            </w:tcMar>
            <w:vAlign w:val="center"/>
          </w:tcPr>
          <w:p w:rsidR="008B66BD" w:rsidRDefault="007757EE">
            <w:pPr>
              <w:keepNext/>
              <w:keepLines/>
              <w:spacing w:after="0" w:line="240" w:lineRule="auto"/>
            </w:pPr>
            <w:r>
              <w:rPr>
                <w:sz w:val="18"/>
              </w:rPr>
              <w:t>Financijska imovina (šifre 11+12+13+14+15+16+17+19)</w:t>
            </w:r>
          </w:p>
        </w:tc>
        <w:tc>
          <w:tcPr>
            <w:tcW w:w="700" w:type="dxa"/>
            <w:tcMar>
              <w:top w:w="0" w:type="dxa"/>
              <w:bottom w:w="0" w:type="dxa"/>
            </w:tcMar>
            <w:vAlign w:val="center"/>
          </w:tcPr>
          <w:p w:rsidR="008B66BD" w:rsidRDefault="007757EE">
            <w:pPr>
              <w:keepNext/>
              <w:keepLines/>
              <w:spacing w:after="0" w:line="240" w:lineRule="auto"/>
            </w:pPr>
            <w:r>
              <w:rPr>
                <w:sz w:val="18"/>
              </w:rPr>
              <w:t>1</w:t>
            </w:r>
          </w:p>
        </w:tc>
        <w:tc>
          <w:tcPr>
            <w:tcW w:w="1860" w:type="dxa"/>
            <w:tcMar>
              <w:top w:w="0" w:type="dxa"/>
              <w:bottom w:w="0" w:type="dxa"/>
            </w:tcMar>
            <w:vAlign w:val="center"/>
          </w:tcPr>
          <w:p w:rsidR="008B66BD" w:rsidRDefault="007757EE">
            <w:pPr>
              <w:keepNext/>
              <w:keepLines/>
              <w:spacing w:after="0" w:line="240" w:lineRule="auto"/>
              <w:jc w:val="right"/>
            </w:pPr>
            <w:r>
              <w:rPr>
                <w:sz w:val="18"/>
              </w:rPr>
              <w:t>1.757.129,90</w:t>
            </w:r>
          </w:p>
        </w:tc>
        <w:tc>
          <w:tcPr>
            <w:tcW w:w="1860" w:type="dxa"/>
            <w:tcMar>
              <w:top w:w="0" w:type="dxa"/>
              <w:bottom w:w="0" w:type="dxa"/>
            </w:tcMar>
            <w:vAlign w:val="center"/>
          </w:tcPr>
          <w:p w:rsidR="008B66BD" w:rsidRDefault="007757EE">
            <w:pPr>
              <w:keepNext/>
              <w:keepLines/>
              <w:spacing w:after="0" w:line="240" w:lineRule="auto"/>
              <w:jc w:val="right"/>
            </w:pPr>
            <w:r>
              <w:rPr>
                <w:sz w:val="18"/>
              </w:rPr>
              <w:t>3.517.515,94</w:t>
            </w:r>
          </w:p>
        </w:tc>
        <w:tc>
          <w:tcPr>
            <w:tcW w:w="700" w:type="dxa"/>
            <w:tcMar>
              <w:top w:w="0" w:type="dxa"/>
              <w:bottom w:w="0" w:type="dxa"/>
            </w:tcMar>
            <w:vAlign w:val="center"/>
          </w:tcPr>
          <w:p w:rsidR="008B66BD" w:rsidRDefault="007757EE">
            <w:pPr>
              <w:keepNext/>
              <w:keepLines/>
              <w:spacing w:after="0" w:line="240" w:lineRule="auto"/>
              <w:jc w:val="right"/>
            </w:pPr>
            <w:r>
              <w:rPr>
                <w:sz w:val="18"/>
              </w:rPr>
              <w:t>200,2</w:t>
            </w:r>
          </w:p>
        </w:tc>
      </w:tr>
    </w:tbl>
    <w:p w:rsidR="008B66BD" w:rsidRDefault="008B66BD">
      <w:pPr>
        <w:spacing w:after="0"/>
      </w:pPr>
    </w:p>
    <w:p w:rsidR="008B66BD" w:rsidRDefault="007757EE">
      <w:r>
        <w:t>Novac u banci i blagajni NZHMGZ bilježi povećanje, što je posljedica povlačenja sredstava temeljem zahtjeva za nadoknadu troškova specijalističkog usavršavanja te primitka sredstava osiguranih iz nadležnog proračuna, namijenjenih financiranju nabave nefinancijske imovine.</w:t>
      </w:r>
    </w:p>
    <w:p w:rsidR="008B66BD" w:rsidRDefault="008B66BD"/>
    <w:p w:rsidR="008B66BD" w:rsidRDefault="007757E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1638</w:t>
            </w:r>
          </w:p>
        </w:tc>
        <w:tc>
          <w:tcPr>
            <w:tcW w:w="3180" w:type="dxa"/>
            <w:tcMar>
              <w:top w:w="0" w:type="dxa"/>
              <w:bottom w:w="0" w:type="dxa"/>
            </w:tcMar>
            <w:vAlign w:val="center"/>
          </w:tcPr>
          <w:p w:rsidR="008B66BD" w:rsidRDefault="007757EE">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8B66BD" w:rsidRDefault="007757EE">
            <w:pPr>
              <w:keepNext/>
              <w:keepLines/>
              <w:spacing w:after="0" w:line="240" w:lineRule="auto"/>
            </w:pPr>
            <w:r>
              <w:rPr>
                <w:sz w:val="18"/>
              </w:rPr>
              <w:t>1638</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90.889,80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Potraživanja za pomoći temeljom prijenosa EU sredstava, odnose se na potraživanja po osnovi podnesenih zahtjeva za nadoknadu sredstava za specijalističko usavršavanje, koja će biti financirana iz sredstava Europske unije.</w:t>
      </w:r>
    </w:p>
    <w:p w:rsidR="008B66BD" w:rsidRDefault="008B66BD"/>
    <w:p w:rsidR="008B66BD" w:rsidRDefault="007757E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165</w:t>
            </w:r>
          </w:p>
        </w:tc>
        <w:tc>
          <w:tcPr>
            <w:tcW w:w="3180" w:type="dxa"/>
            <w:tcMar>
              <w:top w:w="0" w:type="dxa"/>
              <w:bottom w:w="0" w:type="dxa"/>
            </w:tcMar>
            <w:vAlign w:val="center"/>
          </w:tcPr>
          <w:p w:rsidR="008B66BD" w:rsidRDefault="007757EE">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8B66BD" w:rsidRDefault="007757EE">
            <w:pPr>
              <w:keepNext/>
              <w:keepLines/>
              <w:spacing w:after="0" w:line="240" w:lineRule="auto"/>
            </w:pPr>
            <w:r>
              <w:rPr>
                <w:sz w:val="18"/>
              </w:rPr>
              <w:t>165</w:t>
            </w:r>
          </w:p>
        </w:tc>
        <w:tc>
          <w:tcPr>
            <w:tcW w:w="1860" w:type="dxa"/>
            <w:tcMar>
              <w:top w:w="0" w:type="dxa"/>
              <w:bottom w:w="0" w:type="dxa"/>
            </w:tcMar>
            <w:vAlign w:val="center"/>
          </w:tcPr>
          <w:p w:rsidR="008B66BD" w:rsidRDefault="007757EE">
            <w:pPr>
              <w:keepNext/>
              <w:keepLines/>
              <w:spacing w:after="0" w:line="240" w:lineRule="auto"/>
              <w:jc w:val="right"/>
            </w:pPr>
            <w:r>
              <w:rPr>
                <w:sz w:val="18"/>
              </w:rPr>
              <w:t>8.665,94</w:t>
            </w:r>
          </w:p>
        </w:tc>
        <w:tc>
          <w:tcPr>
            <w:tcW w:w="1860" w:type="dxa"/>
            <w:tcMar>
              <w:top w:w="0" w:type="dxa"/>
              <w:bottom w:w="0" w:type="dxa"/>
            </w:tcMar>
            <w:vAlign w:val="center"/>
          </w:tcPr>
          <w:p w:rsidR="008B66BD" w:rsidRDefault="007757EE">
            <w:pPr>
              <w:keepNext/>
              <w:keepLines/>
              <w:spacing w:after="0" w:line="240" w:lineRule="auto"/>
              <w:jc w:val="right"/>
            </w:pPr>
            <w:r>
              <w:rPr>
                <w:sz w:val="18"/>
              </w:rPr>
              <w:t>25.759,74</w:t>
            </w:r>
          </w:p>
        </w:tc>
        <w:tc>
          <w:tcPr>
            <w:tcW w:w="700" w:type="dxa"/>
            <w:tcMar>
              <w:top w:w="0" w:type="dxa"/>
              <w:bottom w:w="0" w:type="dxa"/>
            </w:tcMar>
            <w:vAlign w:val="center"/>
          </w:tcPr>
          <w:p w:rsidR="008B66BD" w:rsidRDefault="007757EE">
            <w:pPr>
              <w:keepNext/>
              <w:keepLines/>
              <w:spacing w:after="0" w:line="240" w:lineRule="auto"/>
              <w:jc w:val="right"/>
            </w:pPr>
            <w:r>
              <w:rPr>
                <w:sz w:val="18"/>
              </w:rPr>
              <w:t>297,3</w:t>
            </w:r>
          </w:p>
        </w:tc>
      </w:tr>
    </w:tbl>
    <w:p w:rsidR="008B66BD" w:rsidRDefault="008B66BD">
      <w:pPr>
        <w:spacing w:after="0"/>
      </w:pPr>
    </w:p>
    <w:p w:rsidR="008B66BD" w:rsidRDefault="007757EE">
      <w:r>
        <w:t>Potraživanja za upravne i administrativne pristojbe, pristojbe po posebnim propisima i naknade najvećim dijelom odnose se na potraživanja za štete od osiguravajućih kuća.</w:t>
      </w:r>
    </w:p>
    <w:p w:rsidR="008B66BD" w:rsidRDefault="008B66BD"/>
    <w:p w:rsidR="008B66BD" w:rsidRDefault="007757E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231</w:t>
            </w:r>
          </w:p>
        </w:tc>
        <w:tc>
          <w:tcPr>
            <w:tcW w:w="3180" w:type="dxa"/>
            <w:tcMar>
              <w:top w:w="0" w:type="dxa"/>
              <w:bottom w:w="0" w:type="dxa"/>
            </w:tcMar>
            <w:vAlign w:val="center"/>
          </w:tcPr>
          <w:p w:rsidR="008B66BD" w:rsidRDefault="007757EE">
            <w:pPr>
              <w:keepNext/>
              <w:keepLines/>
              <w:spacing w:after="0" w:line="240" w:lineRule="auto"/>
            </w:pPr>
            <w:r>
              <w:rPr>
                <w:sz w:val="18"/>
              </w:rPr>
              <w:t>Obveze za zaposlene</w:t>
            </w:r>
          </w:p>
        </w:tc>
        <w:tc>
          <w:tcPr>
            <w:tcW w:w="700" w:type="dxa"/>
            <w:tcMar>
              <w:top w:w="0" w:type="dxa"/>
              <w:bottom w:w="0" w:type="dxa"/>
            </w:tcMar>
            <w:vAlign w:val="center"/>
          </w:tcPr>
          <w:p w:rsidR="008B66BD" w:rsidRDefault="007757EE">
            <w:pPr>
              <w:keepNext/>
              <w:keepLines/>
              <w:spacing w:after="0" w:line="240" w:lineRule="auto"/>
            </w:pPr>
            <w:r>
              <w:rPr>
                <w:sz w:val="18"/>
              </w:rPr>
              <w:t>231</w:t>
            </w:r>
          </w:p>
        </w:tc>
        <w:tc>
          <w:tcPr>
            <w:tcW w:w="1860" w:type="dxa"/>
            <w:tcMar>
              <w:top w:w="0" w:type="dxa"/>
              <w:bottom w:w="0" w:type="dxa"/>
            </w:tcMar>
            <w:vAlign w:val="center"/>
          </w:tcPr>
          <w:p w:rsidR="008B66BD" w:rsidRDefault="007757EE">
            <w:pPr>
              <w:keepNext/>
              <w:keepLines/>
              <w:spacing w:after="0" w:line="240" w:lineRule="auto"/>
              <w:jc w:val="right"/>
            </w:pPr>
            <w:r>
              <w:rPr>
                <w:sz w:val="18"/>
              </w:rPr>
              <w:t>1.404.220,57</w:t>
            </w:r>
          </w:p>
        </w:tc>
        <w:tc>
          <w:tcPr>
            <w:tcW w:w="1860" w:type="dxa"/>
            <w:tcMar>
              <w:top w:w="0" w:type="dxa"/>
              <w:bottom w:w="0" w:type="dxa"/>
            </w:tcMar>
            <w:vAlign w:val="center"/>
          </w:tcPr>
          <w:p w:rsidR="008B66BD" w:rsidRDefault="007757EE">
            <w:pPr>
              <w:keepNext/>
              <w:keepLines/>
              <w:spacing w:after="0" w:line="240" w:lineRule="auto"/>
              <w:jc w:val="right"/>
            </w:pPr>
            <w:r>
              <w:rPr>
                <w:sz w:val="18"/>
              </w:rPr>
              <w:t>1.610.862,44</w:t>
            </w:r>
          </w:p>
        </w:tc>
        <w:tc>
          <w:tcPr>
            <w:tcW w:w="700" w:type="dxa"/>
            <w:tcMar>
              <w:top w:w="0" w:type="dxa"/>
              <w:bottom w:w="0" w:type="dxa"/>
            </w:tcMar>
            <w:vAlign w:val="center"/>
          </w:tcPr>
          <w:p w:rsidR="008B66BD" w:rsidRDefault="007757EE">
            <w:pPr>
              <w:keepNext/>
              <w:keepLines/>
              <w:spacing w:after="0" w:line="240" w:lineRule="auto"/>
              <w:jc w:val="right"/>
            </w:pPr>
            <w:r>
              <w:rPr>
                <w:sz w:val="18"/>
              </w:rPr>
              <w:t>114,7</w:t>
            </w:r>
          </w:p>
        </w:tc>
      </w:tr>
    </w:tbl>
    <w:p w:rsidR="008B66BD" w:rsidRDefault="008B66BD">
      <w:pPr>
        <w:spacing w:after="0"/>
      </w:pPr>
    </w:p>
    <w:p w:rsidR="008B66BD" w:rsidRDefault="007757EE">
      <w:r>
        <w:lastRenderedPageBreak/>
        <w:t>na kontu obveze bilježi se povećanje za obveze zaposlenika u skladu s novom Uredbom o koeficijentima.</w:t>
      </w:r>
    </w:p>
    <w:p w:rsidR="008B66BD" w:rsidRDefault="008B66BD"/>
    <w:p w:rsidR="008B66BD" w:rsidRDefault="007757E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242</w:t>
            </w:r>
          </w:p>
        </w:tc>
        <w:tc>
          <w:tcPr>
            <w:tcW w:w="3180" w:type="dxa"/>
            <w:tcMar>
              <w:top w:w="0" w:type="dxa"/>
              <w:bottom w:w="0" w:type="dxa"/>
            </w:tcMar>
            <w:vAlign w:val="center"/>
          </w:tcPr>
          <w:p w:rsidR="008B66BD" w:rsidRDefault="007757EE">
            <w:pPr>
              <w:keepNext/>
              <w:keepLines/>
              <w:spacing w:after="0" w:line="240" w:lineRule="auto"/>
            </w:pPr>
            <w:r>
              <w:rPr>
                <w:sz w:val="18"/>
              </w:rPr>
              <w:t>Obveze za nabavu proizvedene dugotrajne imovine</w:t>
            </w:r>
          </w:p>
        </w:tc>
        <w:tc>
          <w:tcPr>
            <w:tcW w:w="700" w:type="dxa"/>
            <w:tcMar>
              <w:top w:w="0" w:type="dxa"/>
              <w:bottom w:w="0" w:type="dxa"/>
            </w:tcMar>
            <w:vAlign w:val="center"/>
          </w:tcPr>
          <w:p w:rsidR="008B66BD" w:rsidRDefault="007757EE">
            <w:pPr>
              <w:keepNext/>
              <w:keepLines/>
              <w:spacing w:after="0" w:line="240" w:lineRule="auto"/>
            </w:pPr>
            <w:r>
              <w:rPr>
                <w:sz w:val="18"/>
              </w:rPr>
              <w:t>242</w:t>
            </w:r>
          </w:p>
        </w:tc>
        <w:tc>
          <w:tcPr>
            <w:tcW w:w="1860" w:type="dxa"/>
            <w:tcMar>
              <w:top w:w="0" w:type="dxa"/>
              <w:bottom w:w="0" w:type="dxa"/>
            </w:tcMar>
            <w:vAlign w:val="center"/>
          </w:tcPr>
          <w:p w:rsidR="008B66BD" w:rsidRDefault="007757EE">
            <w:pPr>
              <w:keepNext/>
              <w:keepLines/>
              <w:spacing w:after="0" w:line="240" w:lineRule="auto"/>
              <w:jc w:val="right"/>
            </w:pPr>
            <w:r>
              <w:rPr>
                <w:sz w:val="18"/>
              </w:rPr>
              <w:t>6.717,47</w:t>
            </w:r>
          </w:p>
        </w:tc>
        <w:tc>
          <w:tcPr>
            <w:tcW w:w="1860" w:type="dxa"/>
            <w:tcMar>
              <w:top w:w="0" w:type="dxa"/>
              <w:bottom w:w="0" w:type="dxa"/>
            </w:tcMar>
            <w:vAlign w:val="center"/>
          </w:tcPr>
          <w:p w:rsidR="008B66BD" w:rsidRDefault="007757EE">
            <w:pPr>
              <w:keepNext/>
              <w:keepLines/>
              <w:spacing w:after="0" w:line="240" w:lineRule="auto"/>
              <w:jc w:val="right"/>
            </w:pPr>
            <w:r>
              <w:rPr>
                <w:sz w:val="18"/>
              </w:rPr>
              <w:t>160.256,00</w:t>
            </w:r>
          </w:p>
        </w:tc>
        <w:tc>
          <w:tcPr>
            <w:tcW w:w="700" w:type="dxa"/>
            <w:tcMar>
              <w:top w:w="0" w:type="dxa"/>
              <w:bottom w:w="0" w:type="dxa"/>
            </w:tcMar>
            <w:vAlign w:val="center"/>
          </w:tcPr>
          <w:p w:rsidR="008B66BD" w:rsidRDefault="007757EE">
            <w:pPr>
              <w:keepNext/>
              <w:keepLines/>
              <w:spacing w:after="0" w:line="240" w:lineRule="auto"/>
              <w:jc w:val="right"/>
            </w:pPr>
            <w:r>
              <w:rPr>
                <w:sz w:val="18"/>
              </w:rPr>
              <w:t>2385,7</w:t>
            </w:r>
          </w:p>
        </w:tc>
      </w:tr>
    </w:tbl>
    <w:p w:rsidR="008B66BD" w:rsidRDefault="008B66BD">
      <w:pPr>
        <w:spacing w:after="0"/>
      </w:pPr>
    </w:p>
    <w:p w:rsidR="008B66BD" w:rsidRDefault="007757EE">
      <w:r>
        <w:t>obveze za nabavu proizvedene dugotrajne imovine u odnosu na isto razdoblje prošle godine je veće, a najveći dio odnosi se na novu telefonsku centralu.</w:t>
      </w:r>
    </w:p>
    <w:p w:rsidR="008B66BD" w:rsidRDefault="008B66BD"/>
    <w:p w:rsidR="008B66BD" w:rsidRDefault="007757E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27</w:t>
            </w:r>
          </w:p>
        </w:tc>
        <w:tc>
          <w:tcPr>
            <w:tcW w:w="3180" w:type="dxa"/>
            <w:tcMar>
              <w:top w:w="0" w:type="dxa"/>
              <w:bottom w:w="0" w:type="dxa"/>
            </w:tcMar>
            <w:vAlign w:val="center"/>
          </w:tcPr>
          <w:p w:rsidR="008B66BD" w:rsidRDefault="007757E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8B66BD" w:rsidRDefault="007757EE">
            <w:pPr>
              <w:keepNext/>
              <w:keepLines/>
              <w:spacing w:after="0" w:line="240" w:lineRule="auto"/>
            </w:pPr>
            <w:r>
              <w:rPr>
                <w:sz w:val="18"/>
              </w:rPr>
              <w:t>27</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91.820,66</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 xml:space="preserve">obveze za predujmove, depozite, </w:t>
      </w:r>
      <w:proofErr w:type="spellStart"/>
      <w:r>
        <w:t>jamčevne</w:t>
      </w:r>
      <w:proofErr w:type="spellEnd"/>
      <w:r>
        <w:t xml:space="preserve"> </w:t>
      </w:r>
      <w:proofErr w:type="spellStart"/>
      <w:r>
        <w:t>pologe</w:t>
      </w:r>
      <w:proofErr w:type="spellEnd"/>
      <w:r>
        <w:t xml:space="preserve"> i tuđe prihode odnose se na obvezu povrata neutrošenih sredstava (viškova) u proračun Grada Zagreba.</w:t>
      </w:r>
    </w:p>
    <w:p w:rsidR="008B66BD" w:rsidRDefault="008B66BD"/>
    <w:p w:rsidR="008B66BD" w:rsidRDefault="007757E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9221</w:t>
            </w:r>
          </w:p>
        </w:tc>
        <w:tc>
          <w:tcPr>
            <w:tcW w:w="3180" w:type="dxa"/>
            <w:tcMar>
              <w:top w:w="0" w:type="dxa"/>
              <w:bottom w:w="0" w:type="dxa"/>
            </w:tcMar>
            <w:vAlign w:val="center"/>
          </w:tcPr>
          <w:p w:rsidR="008B66BD" w:rsidRDefault="007757EE">
            <w:pPr>
              <w:keepNext/>
              <w:keepLines/>
              <w:spacing w:after="0" w:line="240" w:lineRule="auto"/>
            </w:pPr>
            <w:r>
              <w:rPr>
                <w:sz w:val="18"/>
              </w:rPr>
              <w:t>Višak prihoda i primitaka (šifre 92211 do 92213)</w:t>
            </w:r>
          </w:p>
        </w:tc>
        <w:tc>
          <w:tcPr>
            <w:tcW w:w="700" w:type="dxa"/>
            <w:tcMar>
              <w:top w:w="0" w:type="dxa"/>
              <w:bottom w:w="0" w:type="dxa"/>
            </w:tcMar>
            <w:vAlign w:val="center"/>
          </w:tcPr>
          <w:p w:rsidR="008B66BD" w:rsidRDefault="007757EE">
            <w:pPr>
              <w:keepNext/>
              <w:keepLines/>
              <w:spacing w:after="0" w:line="240" w:lineRule="auto"/>
            </w:pPr>
            <w:r>
              <w:rPr>
                <w:sz w:val="18"/>
              </w:rPr>
              <w:t>9221</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444.583,04</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627.618,47 eura sastoji se od viška prihoda poslovanja </w:t>
      </w:r>
    </w:p>
    <w:p w:rsidR="008B66BD" w:rsidRDefault="008B66BD"/>
    <w:p w:rsidR="008B66BD" w:rsidRDefault="007757E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9638</w:t>
            </w:r>
          </w:p>
        </w:tc>
        <w:tc>
          <w:tcPr>
            <w:tcW w:w="3180" w:type="dxa"/>
            <w:tcMar>
              <w:top w:w="0" w:type="dxa"/>
              <w:bottom w:w="0" w:type="dxa"/>
            </w:tcMar>
            <w:vAlign w:val="center"/>
          </w:tcPr>
          <w:p w:rsidR="008B66BD" w:rsidRDefault="007757EE">
            <w:pPr>
              <w:keepNext/>
              <w:keepLines/>
              <w:spacing w:after="0" w:line="240" w:lineRule="auto"/>
            </w:pPr>
            <w:r>
              <w:rPr>
                <w:sz w:val="18"/>
              </w:rPr>
              <w:t>Pomoći temeljem prijenosa EU sredstava</w:t>
            </w:r>
          </w:p>
        </w:tc>
        <w:tc>
          <w:tcPr>
            <w:tcW w:w="700" w:type="dxa"/>
            <w:tcMar>
              <w:top w:w="0" w:type="dxa"/>
              <w:bottom w:w="0" w:type="dxa"/>
            </w:tcMar>
            <w:vAlign w:val="center"/>
          </w:tcPr>
          <w:p w:rsidR="008B66BD" w:rsidRDefault="007757EE">
            <w:pPr>
              <w:keepNext/>
              <w:keepLines/>
              <w:spacing w:after="0" w:line="240" w:lineRule="auto"/>
            </w:pPr>
            <w:r>
              <w:rPr>
                <w:sz w:val="18"/>
              </w:rPr>
              <w:t>9638</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90.889,80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pomoći temeljem prijenosa sredstava Europske unije odnose se na financiranje projekta Specijalističko usavršavanje medicinskih sestara i tehničara u djelatnosti hitne medicine u iznosu od 90.889,80 eura za koje je podnesen ZNS i čeka se odobrenje za isplatu</w:t>
      </w:r>
      <w:bookmarkStart w:id="0" w:name="_GoBack"/>
      <w:bookmarkEnd w:id="0"/>
    </w:p>
    <w:p w:rsidR="008B66BD" w:rsidRDefault="007757EE">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dio 16</w:t>
            </w:r>
          </w:p>
        </w:tc>
        <w:tc>
          <w:tcPr>
            <w:tcW w:w="3180" w:type="dxa"/>
            <w:tcMar>
              <w:top w:w="0" w:type="dxa"/>
              <w:bottom w:w="0" w:type="dxa"/>
            </w:tcMar>
            <w:vAlign w:val="center"/>
          </w:tcPr>
          <w:p w:rsidR="008B66BD" w:rsidRDefault="007757EE">
            <w:pPr>
              <w:keepNext/>
              <w:keepLines/>
              <w:spacing w:after="0" w:line="240" w:lineRule="auto"/>
            </w:pPr>
            <w:r>
              <w:rPr>
                <w:sz w:val="18"/>
              </w:rPr>
              <w:t>Potraživanja za prihode poslovanja - dospjela</w:t>
            </w:r>
          </w:p>
        </w:tc>
        <w:tc>
          <w:tcPr>
            <w:tcW w:w="700" w:type="dxa"/>
            <w:tcMar>
              <w:top w:w="0" w:type="dxa"/>
              <w:bottom w:w="0" w:type="dxa"/>
            </w:tcMar>
            <w:vAlign w:val="center"/>
          </w:tcPr>
          <w:p w:rsidR="008B66BD" w:rsidRDefault="007757EE">
            <w:pPr>
              <w:keepNext/>
              <w:keepLines/>
              <w:spacing w:after="0" w:line="240" w:lineRule="auto"/>
            </w:pPr>
            <w:r>
              <w:rPr>
                <w:sz w:val="18"/>
              </w:rPr>
              <w:t>dio 16 D</w:t>
            </w:r>
          </w:p>
        </w:tc>
        <w:tc>
          <w:tcPr>
            <w:tcW w:w="1860" w:type="dxa"/>
            <w:tcMar>
              <w:top w:w="0" w:type="dxa"/>
              <w:bottom w:w="0" w:type="dxa"/>
            </w:tcMar>
            <w:vAlign w:val="center"/>
          </w:tcPr>
          <w:p w:rsidR="008B66BD" w:rsidRDefault="007757EE">
            <w:pPr>
              <w:keepNext/>
              <w:keepLines/>
              <w:spacing w:after="0" w:line="240" w:lineRule="auto"/>
              <w:jc w:val="right"/>
            </w:pPr>
            <w:r>
              <w:rPr>
                <w:sz w:val="18"/>
              </w:rPr>
              <w:t>17.702,43</w:t>
            </w:r>
          </w:p>
        </w:tc>
        <w:tc>
          <w:tcPr>
            <w:tcW w:w="1860" w:type="dxa"/>
            <w:tcMar>
              <w:top w:w="0" w:type="dxa"/>
              <w:bottom w:w="0" w:type="dxa"/>
            </w:tcMar>
            <w:vAlign w:val="center"/>
          </w:tcPr>
          <w:p w:rsidR="008B66BD" w:rsidRDefault="007757EE">
            <w:pPr>
              <w:keepNext/>
              <w:keepLines/>
              <w:spacing w:after="0" w:line="240" w:lineRule="auto"/>
              <w:jc w:val="right"/>
            </w:pPr>
            <w:r>
              <w:rPr>
                <w:sz w:val="18"/>
              </w:rPr>
              <w:t>45.116,45</w:t>
            </w:r>
          </w:p>
        </w:tc>
        <w:tc>
          <w:tcPr>
            <w:tcW w:w="700" w:type="dxa"/>
            <w:tcMar>
              <w:top w:w="0" w:type="dxa"/>
              <w:bottom w:w="0" w:type="dxa"/>
            </w:tcMar>
            <w:vAlign w:val="center"/>
          </w:tcPr>
          <w:p w:rsidR="008B66BD" w:rsidRDefault="007757EE">
            <w:pPr>
              <w:keepNext/>
              <w:keepLines/>
              <w:spacing w:after="0" w:line="240" w:lineRule="auto"/>
              <w:jc w:val="right"/>
            </w:pPr>
            <w:r>
              <w:rPr>
                <w:sz w:val="18"/>
              </w:rPr>
              <w:t>254,9</w:t>
            </w:r>
          </w:p>
        </w:tc>
      </w:tr>
    </w:tbl>
    <w:p w:rsidR="008B66BD" w:rsidRDefault="008B66BD">
      <w:pPr>
        <w:spacing w:after="0"/>
      </w:pPr>
    </w:p>
    <w:p w:rsidR="008B66BD" w:rsidRDefault="007757EE">
      <w:r>
        <w:t>veći je u odnosu na prošlu godinu a odnose se dospjela potraživanja od kupaca</w:t>
      </w:r>
    </w:p>
    <w:p w:rsidR="008B66BD" w:rsidRDefault="007757EE">
      <w:r>
        <w:t> </w:t>
      </w:r>
    </w:p>
    <w:p w:rsidR="008B66BD" w:rsidRDefault="008B66BD"/>
    <w:p w:rsidR="008B66BD" w:rsidRDefault="007757EE">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12911</w:t>
            </w:r>
          </w:p>
        </w:tc>
        <w:tc>
          <w:tcPr>
            <w:tcW w:w="3180" w:type="dxa"/>
            <w:tcMar>
              <w:top w:w="0" w:type="dxa"/>
              <w:bottom w:w="0" w:type="dxa"/>
            </w:tcMar>
            <w:vAlign w:val="center"/>
          </w:tcPr>
          <w:p w:rsidR="008B66BD" w:rsidRDefault="007757EE">
            <w:pPr>
              <w:keepNext/>
              <w:keepLines/>
              <w:spacing w:after="0" w:line="240" w:lineRule="auto"/>
            </w:pPr>
            <w:r>
              <w:rPr>
                <w:sz w:val="18"/>
              </w:rPr>
              <w:t>Potraživanja za naknade koje se refundiraju</w:t>
            </w:r>
          </w:p>
        </w:tc>
        <w:tc>
          <w:tcPr>
            <w:tcW w:w="700" w:type="dxa"/>
            <w:tcMar>
              <w:top w:w="0" w:type="dxa"/>
              <w:bottom w:w="0" w:type="dxa"/>
            </w:tcMar>
            <w:vAlign w:val="center"/>
          </w:tcPr>
          <w:p w:rsidR="008B66BD" w:rsidRDefault="007757EE">
            <w:pPr>
              <w:keepNext/>
              <w:keepLines/>
              <w:spacing w:after="0" w:line="240" w:lineRule="auto"/>
            </w:pPr>
            <w:r>
              <w:rPr>
                <w:sz w:val="18"/>
              </w:rPr>
              <w:t>12911</w:t>
            </w:r>
          </w:p>
        </w:tc>
        <w:tc>
          <w:tcPr>
            <w:tcW w:w="1860" w:type="dxa"/>
            <w:tcMar>
              <w:top w:w="0" w:type="dxa"/>
              <w:bottom w:w="0" w:type="dxa"/>
            </w:tcMar>
            <w:vAlign w:val="center"/>
          </w:tcPr>
          <w:p w:rsidR="008B66BD" w:rsidRDefault="007757EE">
            <w:pPr>
              <w:keepNext/>
              <w:keepLines/>
              <w:spacing w:after="0" w:line="240" w:lineRule="auto"/>
              <w:jc w:val="right"/>
            </w:pPr>
            <w:r>
              <w:rPr>
                <w:sz w:val="18"/>
              </w:rPr>
              <w:t>43.687,56</w:t>
            </w:r>
          </w:p>
        </w:tc>
        <w:tc>
          <w:tcPr>
            <w:tcW w:w="1860" w:type="dxa"/>
            <w:tcMar>
              <w:top w:w="0" w:type="dxa"/>
              <w:bottom w:w="0" w:type="dxa"/>
            </w:tcMar>
            <w:vAlign w:val="center"/>
          </w:tcPr>
          <w:p w:rsidR="008B66BD" w:rsidRDefault="007757EE">
            <w:pPr>
              <w:keepNext/>
              <w:keepLines/>
              <w:spacing w:after="0" w:line="240" w:lineRule="auto"/>
              <w:jc w:val="right"/>
            </w:pPr>
            <w:r>
              <w:rPr>
                <w:sz w:val="18"/>
              </w:rPr>
              <w:t>56.137,93</w:t>
            </w:r>
          </w:p>
        </w:tc>
        <w:tc>
          <w:tcPr>
            <w:tcW w:w="700" w:type="dxa"/>
            <w:tcMar>
              <w:top w:w="0" w:type="dxa"/>
              <w:bottom w:w="0" w:type="dxa"/>
            </w:tcMar>
            <w:vAlign w:val="center"/>
          </w:tcPr>
          <w:p w:rsidR="008B66BD" w:rsidRDefault="007757EE">
            <w:pPr>
              <w:keepNext/>
              <w:keepLines/>
              <w:spacing w:after="0" w:line="240" w:lineRule="auto"/>
              <w:jc w:val="right"/>
            </w:pPr>
            <w:r>
              <w:rPr>
                <w:sz w:val="18"/>
              </w:rPr>
              <w:t>128,5</w:t>
            </w:r>
          </w:p>
        </w:tc>
      </w:tr>
    </w:tbl>
    <w:p w:rsidR="008B66BD" w:rsidRDefault="008B66BD">
      <w:pPr>
        <w:spacing w:after="0"/>
      </w:pPr>
    </w:p>
    <w:p w:rsidR="008B66BD" w:rsidRDefault="007757EE">
      <w:r>
        <w:t>Potraživanja za naknade koje se refundiraju odnose se na potraživanja od HZZO-a za bolovanja.</w:t>
      </w:r>
    </w:p>
    <w:p w:rsidR="008B66BD" w:rsidRDefault="008B66BD"/>
    <w:p w:rsidR="008B66BD" w:rsidRDefault="007757EE">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27611</w:t>
            </w:r>
          </w:p>
        </w:tc>
        <w:tc>
          <w:tcPr>
            <w:tcW w:w="3180" w:type="dxa"/>
            <w:tcMar>
              <w:top w:w="0" w:type="dxa"/>
              <w:bottom w:w="0" w:type="dxa"/>
            </w:tcMar>
            <w:vAlign w:val="center"/>
          </w:tcPr>
          <w:p w:rsidR="008B66BD" w:rsidRDefault="007757EE">
            <w:pPr>
              <w:keepNext/>
              <w:keepLines/>
              <w:spacing w:after="0" w:line="240" w:lineRule="auto"/>
            </w:pPr>
            <w:r>
              <w:rPr>
                <w:sz w:val="18"/>
              </w:rPr>
              <w:t>Obveze proračunskih korisnika za povrat u proračun</w:t>
            </w:r>
          </w:p>
        </w:tc>
        <w:tc>
          <w:tcPr>
            <w:tcW w:w="700" w:type="dxa"/>
            <w:tcMar>
              <w:top w:w="0" w:type="dxa"/>
              <w:bottom w:w="0" w:type="dxa"/>
            </w:tcMar>
            <w:vAlign w:val="center"/>
          </w:tcPr>
          <w:p w:rsidR="008B66BD" w:rsidRDefault="007757EE">
            <w:pPr>
              <w:keepNext/>
              <w:keepLines/>
              <w:spacing w:after="0" w:line="240" w:lineRule="auto"/>
            </w:pPr>
            <w:r>
              <w:rPr>
                <w:sz w:val="18"/>
              </w:rPr>
              <w:t>27611</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88.640,66</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povrata neutrošenih sredstava (viškova) u proračun Grada Zagreba.</w:t>
      </w:r>
    </w:p>
    <w:p w:rsidR="008B66BD" w:rsidRDefault="008B66BD"/>
    <w:p w:rsidR="008B66BD" w:rsidRDefault="007757EE">
      <w:pPr>
        <w:keepNext/>
        <w:spacing w:line="240" w:lineRule="auto"/>
        <w:jc w:val="center"/>
      </w:pPr>
      <w:r>
        <w:rPr>
          <w:b/>
          <w:sz w:val="28"/>
        </w:rPr>
        <w:t>Izvještaj o rashodima prema funkcijskoj klasifikaciji</w:t>
      </w:r>
    </w:p>
    <w:p w:rsidR="008B66BD" w:rsidRDefault="007757EE">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0722</w:t>
            </w:r>
          </w:p>
        </w:tc>
        <w:tc>
          <w:tcPr>
            <w:tcW w:w="3180" w:type="dxa"/>
            <w:tcMar>
              <w:top w:w="0" w:type="dxa"/>
              <w:bottom w:w="0" w:type="dxa"/>
            </w:tcMar>
            <w:vAlign w:val="center"/>
          </w:tcPr>
          <w:p w:rsidR="008B66BD" w:rsidRDefault="007757EE">
            <w:pPr>
              <w:keepNext/>
              <w:keepLines/>
              <w:spacing w:after="0" w:line="240" w:lineRule="auto"/>
            </w:pPr>
            <w:r>
              <w:rPr>
                <w:sz w:val="18"/>
              </w:rPr>
              <w:t>Specijalističke medicinske usluge</w:t>
            </w:r>
          </w:p>
        </w:tc>
        <w:tc>
          <w:tcPr>
            <w:tcW w:w="700" w:type="dxa"/>
            <w:tcMar>
              <w:top w:w="0" w:type="dxa"/>
              <w:bottom w:w="0" w:type="dxa"/>
            </w:tcMar>
            <w:vAlign w:val="center"/>
          </w:tcPr>
          <w:p w:rsidR="008B66BD" w:rsidRDefault="007757EE">
            <w:pPr>
              <w:keepNext/>
              <w:keepLines/>
              <w:spacing w:after="0" w:line="240" w:lineRule="auto"/>
            </w:pPr>
            <w:r>
              <w:rPr>
                <w:sz w:val="18"/>
              </w:rPr>
              <w:t>0722</w:t>
            </w:r>
          </w:p>
        </w:tc>
        <w:tc>
          <w:tcPr>
            <w:tcW w:w="1860" w:type="dxa"/>
            <w:tcMar>
              <w:top w:w="0" w:type="dxa"/>
              <w:bottom w:w="0" w:type="dxa"/>
            </w:tcMar>
            <w:vAlign w:val="center"/>
          </w:tcPr>
          <w:p w:rsidR="008B66BD" w:rsidRDefault="007757EE">
            <w:pPr>
              <w:keepNext/>
              <w:keepLines/>
              <w:spacing w:after="0" w:line="240" w:lineRule="auto"/>
              <w:jc w:val="right"/>
            </w:pPr>
            <w:r>
              <w:rPr>
                <w:sz w:val="18"/>
              </w:rPr>
              <w:t>22.274.517,26</w:t>
            </w:r>
          </w:p>
        </w:tc>
        <w:tc>
          <w:tcPr>
            <w:tcW w:w="1860" w:type="dxa"/>
            <w:tcMar>
              <w:top w:w="0" w:type="dxa"/>
              <w:bottom w:w="0" w:type="dxa"/>
            </w:tcMar>
            <w:vAlign w:val="center"/>
          </w:tcPr>
          <w:p w:rsidR="008B66BD" w:rsidRDefault="007757EE">
            <w:pPr>
              <w:keepNext/>
              <w:keepLines/>
              <w:spacing w:after="0" w:line="240" w:lineRule="auto"/>
              <w:jc w:val="right"/>
            </w:pPr>
            <w:r>
              <w:rPr>
                <w:sz w:val="18"/>
              </w:rPr>
              <w:t>23.159.845,46</w:t>
            </w:r>
          </w:p>
        </w:tc>
        <w:tc>
          <w:tcPr>
            <w:tcW w:w="700" w:type="dxa"/>
            <w:tcMar>
              <w:top w:w="0" w:type="dxa"/>
              <w:bottom w:w="0" w:type="dxa"/>
            </w:tcMar>
            <w:vAlign w:val="center"/>
          </w:tcPr>
          <w:p w:rsidR="008B66BD" w:rsidRDefault="007757EE">
            <w:pPr>
              <w:keepNext/>
              <w:keepLines/>
              <w:spacing w:after="0" w:line="240" w:lineRule="auto"/>
              <w:jc w:val="right"/>
            </w:pPr>
            <w:r>
              <w:rPr>
                <w:sz w:val="18"/>
              </w:rPr>
              <w:t>104,0</w:t>
            </w:r>
          </w:p>
        </w:tc>
      </w:tr>
    </w:tbl>
    <w:p w:rsidR="008B66BD" w:rsidRDefault="008B66BD">
      <w:pPr>
        <w:spacing w:after="0"/>
      </w:pPr>
    </w:p>
    <w:p w:rsidR="008B66BD" w:rsidRDefault="007757EE">
      <w:r>
        <w:t>Na dan 31.12.2025. godine, funkcijski su klasificirani rashodi poslovanja i rashodi za nabavu nefinancijske imovine na brojčanu oznaku 07 – Zdravstvo, tj. 0722 Specijalističke medicinske usluge.</w:t>
      </w:r>
    </w:p>
    <w:p w:rsidR="008B66BD" w:rsidRDefault="007757EE">
      <w:r>
        <w:t> </w:t>
      </w:r>
    </w:p>
    <w:p w:rsidR="008B66BD" w:rsidRDefault="007757EE">
      <w:pPr>
        <w:keepNext/>
        <w:spacing w:line="240" w:lineRule="auto"/>
        <w:jc w:val="center"/>
      </w:pPr>
      <w:r>
        <w:rPr>
          <w:b/>
          <w:sz w:val="28"/>
        </w:rPr>
        <w:lastRenderedPageBreak/>
        <w:t>Promjene u vrijednosti i obujmu imovine i obveza</w:t>
      </w:r>
    </w:p>
    <w:p w:rsidR="008B66BD" w:rsidRDefault="007757EE">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9151</w:t>
            </w:r>
          </w:p>
        </w:tc>
        <w:tc>
          <w:tcPr>
            <w:tcW w:w="3180" w:type="dxa"/>
            <w:tcMar>
              <w:top w:w="0" w:type="dxa"/>
              <w:bottom w:w="0" w:type="dxa"/>
            </w:tcMar>
            <w:vAlign w:val="center"/>
          </w:tcPr>
          <w:p w:rsidR="008B66BD" w:rsidRDefault="007757EE">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8B66BD" w:rsidRDefault="007757EE">
            <w:pPr>
              <w:keepNext/>
              <w:keepLines/>
              <w:spacing w:after="0" w:line="240" w:lineRule="auto"/>
            </w:pPr>
            <w:r>
              <w:rPr>
                <w:sz w:val="18"/>
              </w:rPr>
              <w:t>9151</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 xml:space="preserve">na </w:t>
      </w:r>
      <w:proofErr w:type="spellStart"/>
      <w:r>
        <w:t>obracu</w:t>
      </w:r>
      <w:proofErr w:type="spellEnd"/>
      <w:r>
        <w:t xml:space="preserve"> promjene u vrijednosti i obujmu imovine na kraju izvještajnog razdoblja 31.12.2025. nema promjena </w:t>
      </w:r>
    </w:p>
    <w:p w:rsidR="008B66BD" w:rsidRDefault="008B66BD"/>
    <w:p w:rsidR="008B66BD" w:rsidRDefault="007757EE">
      <w:pPr>
        <w:keepNext/>
        <w:spacing w:line="240" w:lineRule="auto"/>
        <w:jc w:val="center"/>
      </w:pPr>
      <w:r>
        <w:rPr>
          <w:b/>
          <w:sz w:val="28"/>
        </w:rPr>
        <w:t>Izvještaj o obvezama</w:t>
      </w:r>
    </w:p>
    <w:p w:rsidR="008B66BD" w:rsidRDefault="007757EE">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8B66BD" w:rsidRDefault="007757EE">
            <w:pPr>
              <w:keepNext/>
              <w:keepLines/>
              <w:spacing w:after="0" w:line="240" w:lineRule="auto"/>
            </w:pPr>
            <w:r>
              <w:rPr>
                <w:sz w:val="18"/>
              </w:rPr>
              <w:t>V006</w:t>
            </w:r>
          </w:p>
        </w:tc>
        <w:tc>
          <w:tcPr>
            <w:tcW w:w="1860" w:type="dxa"/>
            <w:tcMar>
              <w:top w:w="0" w:type="dxa"/>
              <w:bottom w:w="0" w:type="dxa"/>
            </w:tcMar>
            <w:vAlign w:val="center"/>
          </w:tcPr>
          <w:p w:rsidR="008B66BD" w:rsidRDefault="007757EE">
            <w:pPr>
              <w:keepNext/>
              <w:keepLines/>
              <w:spacing w:after="0" w:line="240" w:lineRule="auto"/>
              <w:jc w:val="right"/>
            </w:pPr>
            <w:r>
              <w:rPr>
                <w:sz w:val="18"/>
              </w:rPr>
              <w:t>3.595.405,13</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Stanje obveza na dan 31. prosinca 2025. godine iznosi 3.595.405,13 eura (V006), a odnosi se na sljedeće obveze:</w:t>
      </w:r>
    </w:p>
    <w:p w:rsidR="008B66BD" w:rsidRDefault="008B66BD"/>
    <w:p w:rsidR="008B66BD" w:rsidRDefault="007757EE">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8B66BD" w:rsidRDefault="007757EE">
            <w:pPr>
              <w:keepNext/>
              <w:keepLines/>
              <w:spacing w:after="0" w:line="240" w:lineRule="auto"/>
            </w:pPr>
            <w:r>
              <w:rPr>
                <w:sz w:val="18"/>
              </w:rPr>
              <w:t>V007</w:t>
            </w:r>
          </w:p>
        </w:tc>
        <w:tc>
          <w:tcPr>
            <w:tcW w:w="1860" w:type="dxa"/>
            <w:tcMar>
              <w:top w:w="0" w:type="dxa"/>
              <w:bottom w:w="0" w:type="dxa"/>
            </w:tcMar>
            <w:vAlign w:val="center"/>
          </w:tcPr>
          <w:p w:rsidR="008B66BD" w:rsidRDefault="007757EE">
            <w:pPr>
              <w:keepNext/>
              <w:keepLines/>
              <w:spacing w:after="0" w:line="240" w:lineRule="auto"/>
              <w:jc w:val="right"/>
            </w:pPr>
            <w:r>
              <w:rPr>
                <w:sz w:val="18"/>
              </w:rPr>
              <w:t>0,00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na dan 31.12.2025. nema dospjelih obveza nema (V007).</w:t>
      </w:r>
    </w:p>
    <w:p w:rsidR="008B66BD" w:rsidRDefault="008B66BD"/>
    <w:p w:rsidR="008B66BD" w:rsidRDefault="007757EE">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8B66BD" w:rsidRDefault="007757EE">
            <w:pPr>
              <w:keepNext/>
              <w:keepLines/>
              <w:spacing w:after="0" w:line="240" w:lineRule="auto"/>
            </w:pPr>
            <w:r>
              <w:rPr>
                <w:sz w:val="18"/>
              </w:rPr>
              <w:t>V009</w:t>
            </w:r>
          </w:p>
        </w:tc>
        <w:tc>
          <w:tcPr>
            <w:tcW w:w="1860" w:type="dxa"/>
            <w:tcMar>
              <w:top w:w="0" w:type="dxa"/>
              <w:bottom w:w="0" w:type="dxa"/>
            </w:tcMar>
            <w:vAlign w:val="center"/>
          </w:tcPr>
          <w:p w:rsidR="008B66BD" w:rsidRDefault="007757EE">
            <w:pPr>
              <w:keepNext/>
              <w:keepLines/>
              <w:spacing w:after="0" w:line="240" w:lineRule="auto"/>
              <w:jc w:val="right"/>
            </w:pPr>
            <w:r>
              <w:rPr>
                <w:sz w:val="18"/>
              </w:rPr>
              <w:t>3.595.405,13</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Sve iskazane obveze su nedospjele i na dan 31. prosinca 2025. godine iznose 3.595.405,13 eura (V009), </w:t>
      </w:r>
    </w:p>
    <w:p w:rsidR="008B66BD" w:rsidRDefault="008B66BD"/>
    <w:p w:rsidR="008B66BD" w:rsidRDefault="007757EE">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8B66BD">
            <w:pPr>
              <w:keepNext/>
              <w:keepLines/>
              <w:spacing w:after="0" w:line="240" w:lineRule="auto"/>
            </w:pPr>
          </w:p>
        </w:tc>
        <w:tc>
          <w:tcPr>
            <w:tcW w:w="3180" w:type="dxa"/>
            <w:tcMar>
              <w:top w:w="0" w:type="dxa"/>
              <w:bottom w:w="0" w:type="dxa"/>
            </w:tcMar>
            <w:vAlign w:val="center"/>
          </w:tcPr>
          <w:p w:rsidR="008B66BD" w:rsidRDefault="007757EE">
            <w:pPr>
              <w:keepNext/>
              <w:keepLines/>
              <w:spacing w:after="0" w:line="240" w:lineRule="auto"/>
            </w:pPr>
            <w:r>
              <w:rPr>
                <w:sz w:val="18"/>
              </w:rPr>
              <w:t>Međusobne obveze subjekata općeg proračuna</w:t>
            </w:r>
          </w:p>
        </w:tc>
        <w:tc>
          <w:tcPr>
            <w:tcW w:w="700" w:type="dxa"/>
            <w:tcMar>
              <w:top w:w="0" w:type="dxa"/>
              <w:bottom w:w="0" w:type="dxa"/>
            </w:tcMar>
            <w:vAlign w:val="center"/>
          </w:tcPr>
          <w:p w:rsidR="008B66BD" w:rsidRDefault="007757EE">
            <w:pPr>
              <w:keepNext/>
              <w:keepLines/>
              <w:spacing w:after="0" w:line="240" w:lineRule="auto"/>
            </w:pPr>
            <w:r>
              <w:rPr>
                <w:sz w:val="18"/>
              </w:rPr>
              <w:t>V010</w:t>
            </w:r>
          </w:p>
        </w:tc>
        <w:tc>
          <w:tcPr>
            <w:tcW w:w="1860" w:type="dxa"/>
            <w:tcMar>
              <w:top w:w="0" w:type="dxa"/>
              <w:bottom w:w="0" w:type="dxa"/>
            </w:tcMar>
            <w:vAlign w:val="center"/>
          </w:tcPr>
          <w:p w:rsidR="008B66BD" w:rsidRDefault="007757EE">
            <w:pPr>
              <w:keepNext/>
              <w:keepLines/>
              <w:spacing w:after="0" w:line="240" w:lineRule="auto"/>
              <w:jc w:val="right"/>
            </w:pPr>
            <w:r>
              <w:rPr>
                <w:sz w:val="18"/>
              </w:rPr>
              <w:t>92.966,16</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na kontu međusobne obveze dodan iznos za obvezu povrata u proračun u iznosu 88.640,66 eura</w:t>
      </w:r>
    </w:p>
    <w:p w:rsidR="008B66BD" w:rsidRDefault="008B66BD"/>
    <w:p w:rsidR="008B66BD" w:rsidRDefault="007757EE">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23</w:t>
            </w:r>
          </w:p>
        </w:tc>
        <w:tc>
          <w:tcPr>
            <w:tcW w:w="3180" w:type="dxa"/>
            <w:tcMar>
              <w:top w:w="0" w:type="dxa"/>
              <w:bottom w:w="0" w:type="dxa"/>
            </w:tcMar>
            <w:vAlign w:val="center"/>
          </w:tcPr>
          <w:p w:rsidR="008B66BD" w:rsidRDefault="007757EE">
            <w:pPr>
              <w:keepNext/>
              <w:keepLines/>
              <w:spacing w:after="0" w:line="240" w:lineRule="auto"/>
            </w:pPr>
            <w:r>
              <w:rPr>
                <w:sz w:val="18"/>
              </w:rPr>
              <w:t>Obveze za rashode poslovanja</w:t>
            </w:r>
          </w:p>
        </w:tc>
        <w:tc>
          <w:tcPr>
            <w:tcW w:w="700" w:type="dxa"/>
            <w:tcMar>
              <w:top w:w="0" w:type="dxa"/>
              <w:bottom w:w="0" w:type="dxa"/>
            </w:tcMar>
            <w:vAlign w:val="center"/>
          </w:tcPr>
          <w:p w:rsidR="008B66BD" w:rsidRDefault="007757EE">
            <w:pPr>
              <w:keepNext/>
              <w:keepLines/>
              <w:spacing w:after="0" w:line="240" w:lineRule="auto"/>
            </w:pPr>
            <w:r>
              <w:rPr>
                <w:sz w:val="18"/>
              </w:rPr>
              <w:t>ND23</w:t>
            </w:r>
          </w:p>
        </w:tc>
        <w:tc>
          <w:tcPr>
            <w:tcW w:w="1860" w:type="dxa"/>
            <w:tcMar>
              <w:top w:w="0" w:type="dxa"/>
              <w:bottom w:w="0" w:type="dxa"/>
            </w:tcMar>
            <w:vAlign w:val="center"/>
          </w:tcPr>
          <w:p w:rsidR="008B66BD" w:rsidRDefault="007757EE">
            <w:pPr>
              <w:keepNext/>
              <w:keepLines/>
              <w:spacing w:after="0" w:line="240" w:lineRule="auto"/>
              <w:jc w:val="right"/>
            </w:pPr>
            <w:r>
              <w:rPr>
                <w:sz w:val="18"/>
              </w:rPr>
              <w:t>1.978.162,84</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obveze za rashode poslovanja u iznosu od 1.978.162,84 eura, koje se odnose na obveze prema zaposlenicima (plaća za prosinac 2025. godine, s isplatom u siječnju 2026. godine), materijalne rashode, financijske rashode te ostale tekuće obveze</w:t>
      </w:r>
    </w:p>
    <w:p w:rsidR="008B66BD" w:rsidRDefault="008B66BD"/>
    <w:p w:rsidR="008B66BD" w:rsidRDefault="007757EE">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dio 25,26</w:t>
            </w:r>
          </w:p>
        </w:tc>
        <w:tc>
          <w:tcPr>
            <w:tcW w:w="3180" w:type="dxa"/>
            <w:tcMar>
              <w:top w:w="0" w:type="dxa"/>
              <w:bottom w:w="0" w:type="dxa"/>
            </w:tcMar>
            <w:vAlign w:val="center"/>
          </w:tcPr>
          <w:p w:rsidR="008B66BD" w:rsidRDefault="007757EE">
            <w:pPr>
              <w:keepNext/>
              <w:keepLines/>
              <w:spacing w:after="0" w:line="240" w:lineRule="auto"/>
            </w:pPr>
            <w:r>
              <w:rPr>
                <w:sz w:val="18"/>
              </w:rPr>
              <w:t>Obveze za financijsku imovinu</w:t>
            </w:r>
          </w:p>
        </w:tc>
        <w:tc>
          <w:tcPr>
            <w:tcW w:w="700" w:type="dxa"/>
            <w:tcMar>
              <w:top w:w="0" w:type="dxa"/>
              <w:bottom w:w="0" w:type="dxa"/>
            </w:tcMar>
            <w:vAlign w:val="center"/>
          </w:tcPr>
          <w:p w:rsidR="008B66BD" w:rsidRDefault="007757EE">
            <w:pPr>
              <w:keepNext/>
              <w:keepLines/>
              <w:spacing w:after="0" w:line="240" w:lineRule="auto"/>
            </w:pPr>
            <w:r>
              <w:rPr>
                <w:sz w:val="18"/>
              </w:rPr>
              <w:t>ND dio 25,26</w:t>
            </w:r>
          </w:p>
        </w:tc>
        <w:tc>
          <w:tcPr>
            <w:tcW w:w="1860" w:type="dxa"/>
            <w:tcMar>
              <w:top w:w="0" w:type="dxa"/>
              <w:bottom w:w="0" w:type="dxa"/>
            </w:tcMar>
            <w:vAlign w:val="center"/>
          </w:tcPr>
          <w:p w:rsidR="008B66BD" w:rsidRDefault="007757EE">
            <w:pPr>
              <w:keepNext/>
              <w:keepLines/>
              <w:spacing w:after="0" w:line="240" w:lineRule="auto"/>
              <w:jc w:val="right"/>
            </w:pPr>
            <w:r>
              <w:rPr>
                <w:sz w:val="18"/>
              </w:rPr>
              <w:t>1.360.840,13</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obveze po dugoročnom kreditu za nabavu sanitetskih vozila u iznosu od 1.360.840,13 eura</w:t>
      </w:r>
    </w:p>
    <w:p w:rsidR="008B66BD" w:rsidRDefault="008B66BD"/>
    <w:p w:rsidR="008B66BD" w:rsidRDefault="007757EE">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B66BD">
        <w:trPr>
          <w:cantSplit/>
        </w:trPr>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8B66BD" w:rsidRDefault="007757EE">
            <w:pPr>
              <w:keepNext/>
              <w:keepLines/>
              <w:spacing w:after="0" w:line="240" w:lineRule="auto"/>
              <w:jc w:val="center"/>
            </w:pPr>
            <w:r>
              <w:rPr>
                <w:b/>
                <w:sz w:val="18"/>
              </w:rPr>
              <w:t>Indeks (%)</w:t>
            </w:r>
          </w:p>
        </w:tc>
      </w:tr>
      <w:tr w:rsidR="008B66BD">
        <w:trPr>
          <w:cantSplit/>
          <w:trHeight w:val="560"/>
        </w:trPr>
        <w:tc>
          <w:tcPr>
            <w:tcW w:w="700" w:type="dxa"/>
            <w:tcMar>
              <w:top w:w="0" w:type="dxa"/>
              <w:bottom w:w="0" w:type="dxa"/>
            </w:tcMar>
            <w:vAlign w:val="center"/>
          </w:tcPr>
          <w:p w:rsidR="008B66BD" w:rsidRDefault="007757EE">
            <w:pPr>
              <w:keepNext/>
              <w:keepLines/>
              <w:spacing w:after="0" w:line="240" w:lineRule="auto"/>
            </w:pPr>
            <w:r>
              <w:rPr>
                <w:sz w:val="18"/>
              </w:rPr>
              <w:t>27</w:t>
            </w:r>
          </w:p>
        </w:tc>
        <w:tc>
          <w:tcPr>
            <w:tcW w:w="3180" w:type="dxa"/>
            <w:tcMar>
              <w:top w:w="0" w:type="dxa"/>
              <w:bottom w:w="0" w:type="dxa"/>
            </w:tcMar>
            <w:vAlign w:val="center"/>
          </w:tcPr>
          <w:p w:rsidR="008B66BD" w:rsidRDefault="007757EE">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8B66BD" w:rsidRDefault="007757EE">
            <w:pPr>
              <w:keepNext/>
              <w:keepLines/>
              <w:spacing w:after="0" w:line="240" w:lineRule="auto"/>
            </w:pPr>
            <w:r>
              <w:rPr>
                <w:sz w:val="18"/>
              </w:rPr>
              <w:t>ND27</w:t>
            </w:r>
          </w:p>
        </w:tc>
        <w:tc>
          <w:tcPr>
            <w:tcW w:w="1860" w:type="dxa"/>
            <w:tcMar>
              <w:top w:w="0" w:type="dxa"/>
              <w:bottom w:w="0" w:type="dxa"/>
            </w:tcMar>
            <w:vAlign w:val="center"/>
          </w:tcPr>
          <w:p w:rsidR="008B66BD" w:rsidRDefault="007757EE">
            <w:pPr>
              <w:keepNext/>
              <w:keepLines/>
              <w:spacing w:after="0" w:line="240" w:lineRule="auto"/>
              <w:jc w:val="right"/>
            </w:pPr>
            <w:r>
              <w:rPr>
                <w:sz w:val="18"/>
              </w:rPr>
              <w:t>3.180,00</w:t>
            </w:r>
          </w:p>
        </w:tc>
        <w:tc>
          <w:tcPr>
            <w:tcW w:w="700" w:type="dxa"/>
            <w:tcMar>
              <w:top w:w="0" w:type="dxa"/>
              <w:bottom w:w="0" w:type="dxa"/>
            </w:tcMar>
            <w:vAlign w:val="center"/>
          </w:tcPr>
          <w:p w:rsidR="008B66BD" w:rsidRDefault="007757EE">
            <w:pPr>
              <w:keepNext/>
              <w:keepLines/>
              <w:spacing w:after="0" w:line="240" w:lineRule="auto"/>
              <w:jc w:val="right"/>
            </w:pPr>
            <w:r>
              <w:rPr>
                <w:sz w:val="18"/>
              </w:rPr>
              <w:t>-</w:t>
            </w:r>
          </w:p>
        </w:tc>
      </w:tr>
    </w:tbl>
    <w:p w:rsidR="008B66BD" w:rsidRDefault="008B66BD">
      <w:pPr>
        <w:spacing w:after="0"/>
      </w:pPr>
    </w:p>
    <w:p w:rsidR="008B66BD" w:rsidRDefault="007757EE">
      <w:r>
        <w:t xml:space="preserve">obveze za predujmove, depozite, </w:t>
      </w:r>
      <w:proofErr w:type="spellStart"/>
      <w:r>
        <w:t>jamčevne</w:t>
      </w:r>
      <w:proofErr w:type="spellEnd"/>
      <w:r>
        <w:t xml:space="preserve"> </w:t>
      </w:r>
      <w:proofErr w:type="spellStart"/>
      <w:r>
        <w:t>pologe</w:t>
      </w:r>
      <w:proofErr w:type="spellEnd"/>
      <w:r>
        <w:t xml:space="preserve"> i tuđe prihode u iznosu od 3180,00 eura</w:t>
      </w:r>
    </w:p>
    <w:p w:rsidR="008B66BD" w:rsidRDefault="008B66BD"/>
    <w:p w:rsidR="008B66BD" w:rsidRDefault="007757EE">
      <w:pPr>
        <w:keepNext/>
        <w:spacing w:line="240" w:lineRule="auto"/>
        <w:jc w:val="center"/>
      </w:pPr>
      <w:r>
        <w:rPr>
          <w:sz w:val="28"/>
        </w:rPr>
        <w:t>Bilješka 49.</w:t>
      </w:r>
    </w:p>
    <w:p w:rsidR="008B66BD" w:rsidRDefault="007757EE">
      <w:pPr>
        <w:spacing w:line="240" w:lineRule="auto"/>
        <w:jc w:val="both"/>
      </w:pPr>
      <w:r>
        <w:rPr>
          <w:b/>
        </w:rPr>
        <w:t>EU izvještaj</w:t>
      </w:r>
    </w:p>
    <w:p w:rsidR="008B66BD" w:rsidRDefault="007757EE">
      <w:r>
        <w:t>na kraju izvještajnog razdoblja ostvarene su tekuće pomoći iz drugog proračuna temeljem prijenosa sredstava Europske unije temeljem odobrenih Zahtjeva za nadoknadom sredstava (ZNS), u iznosu od iznos od 984.693,34 eura i to kako slijedi:</w:t>
      </w:r>
    </w:p>
    <w:p w:rsidR="008B66BD" w:rsidRDefault="007757EE">
      <w:r>
        <w:lastRenderedPageBreak/>
        <w:t>Za projekt „Specijalističko usavršavanje medicinskih sestara i tehničara u djelatnosti hitne medicine“, NPOO.C5.1.R3-I2.01.0041, koji obuhvaća 13 medicinskih sestara/tehničara, dana 5. svibnja izvršena je isplata u iznosu od 319.040,02 eura. Navedena sredstva dodijeljena su kao tekuća pomoć iz drugog proračuna, sukladno mehanizmima prijenosa sredstava EU fondova, te su namijenjena pokriću prihvatljivih troškova nastalih tijekom provedbe projekta.</w:t>
      </w:r>
    </w:p>
    <w:p w:rsidR="008B66BD" w:rsidRDefault="007757EE">
      <w:r>
        <w:t>Za projekt „Specijalističko usavršavanje medicinskih sestara i tehničara u djelatnosti hitne medicine“, NPOO.C5.1.R3-I2-010067 koji obuhvaća 17 medicinskih sestara/tehničara, kroz odobrene i isplaćene Zahtjeve za nadoknadom sredstava ostvarena su sredstva u ukupnom iznosu od 500.602,95 eura.</w:t>
      </w:r>
    </w:p>
    <w:p w:rsidR="008B66BD" w:rsidRDefault="007757EE">
      <w:r>
        <w:t>Za projekt „Specijalističko usavršavanje doktora medicine“, NPOO.C5.1.R3.I2.01.0067 odobrena i isplaćena su sredstva u iznosu od putem ZNS-a u ukupnom iznosu od 165.050,37 eura.</w:t>
      </w:r>
    </w:p>
    <w:p w:rsidR="008B66BD" w:rsidRDefault="008B66BD"/>
    <w:sectPr w:rsidR="008B6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BD"/>
    <w:rsid w:val="001B7FE1"/>
    <w:rsid w:val="007757EE"/>
    <w:rsid w:val="008B66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CCA9"/>
  <w15:docId w15:val="{847A5FE3-CED8-47B2-9CF6-8E18E675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3539</Words>
  <Characters>20176</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Uzunović</dc:creator>
  <cp:lastModifiedBy>Mirjana Uzunović</cp:lastModifiedBy>
  <cp:revision>4</cp:revision>
  <dcterms:created xsi:type="dcterms:W3CDTF">2026-02-09T06:29:00Z</dcterms:created>
  <dcterms:modified xsi:type="dcterms:W3CDTF">2026-02-09T06:29:00Z</dcterms:modified>
</cp:coreProperties>
</file>